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C00C2C" w14:textId="77777777" w:rsidR="00882534" w:rsidRDefault="00882534">
      <w:pPr>
        <w:divId w:val="836649942"/>
      </w:pPr>
    </w:p>
    <w:p w14:paraId="329FBFE3" w14:textId="77777777" w:rsidR="00882534" w:rsidRDefault="00882534">
      <w:pPr>
        <w:divId w:val="836649942"/>
      </w:pPr>
    </w:p>
    <w:tbl>
      <w:tblPr>
        <w:tblStyle w:val="1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882534" w:rsidRPr="00170AB3" w14:paraId="7491D8BE" w14:textId="77777777" w:rsidTr="00B93E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4F8FD302" w14:textId="77777777" w:rsidR="00882534" w:rsidRPr="00911A56" w:rsidRDefault="00882534" w:rsidP="00BE0A8A">
            <w:pPr>
              <w:pStyle w:val="a8"/>
              <w:spacing w:before="0"/>
              <w:rPr>
                <w:rFonts w:ascii="Times New Roman" w:hAnsi="Times New Roman"/>
                <w:b w:val="0"/>
                <w:sz w:val="10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5B9EC253" w14:textId="77777777" w:rsidR="00882534" w:rsidRPr="00911A56" w:rsidRDefault="00882534">
            <w:pPr>
              <w:pStyle w:val="a8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10"/>
                <w:szCs w:val="10"/>
              </w:rPr>
            </w:pPr>
          </w:p>
        </w:tc>
      </w:tr>
      <w:tr w:rsidR="00401ECE" w:rsidRPr="008112AE" w14:paraId="3B487860" w14:textId="77777777" w:rsidTr="00B93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1A34F520" w14:textId="77777777" w:rsidR="00A77467" w:rsidRPr="00DB1C7E" w:rsidRDefault="00401ECE" w:rsidP="0014076F">
            <w:pPr>
              <w:pStyle w:val="a8"/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1C7E">
              <w:rPr>
                <w:rFonts w:ascii="Times New Roman" w:hAnsi="Times New Roman"/>
                <w:sz w:val="24"/>
                <w:szCs w:val="24"/>
              </w:rPr>
              <w:t xml:space="preserve">Приложение 1 к Договору </w:t>
            </w:r>
          </w:p>
          <w:p w14:paraId="7CAC8917" w14:textId="4B1E98C9" w:rsidR="00401ECE" w:rsidRPr="00DB1C7E" w:rsidRDefault="00401ECE" w:rsidP="0014076F">
            <w:pPr>
              <w:pStyle w:val="a8"/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1C7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4C1C32">
              <w:rPr>
                <w:rFonts w:ascii="Times New Roman" w:hAnsi="Times New Roman"/>
                <w:sz w:val="24"/>
                <w:szCs w:val="24"/>
              </w:rPr>
              <w:t>__________</w:t>
            </w:r>
            <w:proofErr w:type="gramStart"/>
            <w:r w:rsidR="004C1C32">
              <w:rPr>
                <w:rFonts w:ascii="Times New Roman" w:hAnsi="Times New Roman"/>
                <w:sz w:val="24"/>
                <w:szCs w:val="24"/>
              </w:rPr>
              <w:t>_</w:t>
            </w:r>
            <w:r w:rsidR="008615DB" w:rsidRPr="00DB1C7E">
              <w:rPr>
                <w:rFonts w:ascii="Times New Roman" w:hAnsi="Times New Roman"/>
                <w:sz w:val="24"/>
                <w:szCs w:val="24"/>
              </w:rPr>
              <w:t xml:space="preserve">  от</w:t>
            </w:r>
            <w:proofErr w:type="gramEnd"/>
            <w:r w:rsidR="008615DB" w:rsidRPr="00DB1C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1C32">
              <w:rPr>
                <w:rFonts w:ascii="Times New Roman" w:hAnsi="Times New Roman"/>
                <w:sz w:val="24"/>
                <w:szCs w:val="24"/>
              </w:rPr>
              <w:t>__</w:t>
            </w:r>
            <w:r w:rsidR="008615DB" w:rsidRPr="00DB1C7E">
              <w:rPr>
                <w:rFonts w:ascii="Times New Roman" w:hAnsi="Times New Roman"/>
                <w:sz w:val="24"/>
                <w:szCs w:val="24"/>
              </w:rPr>
              <w:t>.</w:t>
            </w:r>
            <w:r w:rsidR="004C1C32">
              <w:rPr>
                <w:rFonts w:ascii="Times New Roman" w:hAnsi="Times New Roman"/>
                <w:sz w:val="24"/>
                <w:szCs w:val="24"/>
              </w:rPr>
              <w:t>__</w:t>
            </w:r>
            <w:r w:rsidR="008615DB" w:rsidRPr="00DB1C7E">
              <w:rPr>
                <w:rFonts w:ascii="Times New Roman" w:hAnsi="Times New Roman"/>
                <w:sz w:val="24"/>
                <w:szCs w:val="24"/>
              </w:rPr>
              <w:t>.2016</w:t>
            </w:r>
          </w:p>
          <w:p w14:paraId="0214279A" w14:textId="77777777" w:rsidR="00A77467" w:rsidRPr="00DB1C7E" w:rsidRDefault="00A77467" w:rsidP="0014076F">
            <w:pPr>
              <w:pStyle w:val="a8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5A3FF651" w14:textId="77777777" w:rsidR="00401ECE" w:rsidRPr="00DB1C7E" w:rsidRDefault="00401ECE" w:rsidP="0014076F">
            <w:pPr>
              <w:pStyle w:val="a8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1C7E">
              <w:rPr>
                <w:rFonts w:ascii="Times New Roman" w:hAnsi="Times New Roman"/>
                <w:sz w:val="24"/>
                <w:szCs w:val="24"/>
              </w:rPr>
              <w:t>ОПИСАНИЕ Дополнительных возможностей игры</w:t>
            </w: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4BFFF564" w14:textId="31980C98" w:rsidR="00170AB3" w:rsidRPr="00DB1C7E" w:rsidRDefault="00170AB3" w:rsidP="00170AB3">
            <w:pPr>
              <w:pStyle w:val="a8"/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B1C7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EXHIBIT 1 TO AGREEMENT </w:t>
            </w:r>
          </w:p>
          <w:p w14:paraId="1CC81A8E" w14:textId="264BA444" w:rsidR="00A77467" w:rsidRPr="0000244B" w:rsidRDefault="00170AB3" w:rsidP="0014076F">
            <w:pPr>
              <w:pStyle w:val="a8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 w:val="0"/>
                <w:sz w:val="24"/>
                <w:szCs w:val="24"/>
                <w:lang w:val="en-US"/>
              </w:rPr>
            </w:pPr>
            <w:r w:rsidRPr="0000244B">
              <w:rPr>
                <w:rFonts w:ascii="Times New Roman" w:hAnsi="Times New Roman"/>
                <w:b/>
                <w:bCs w:val="0"/>
                <w:sz w:val="24"/>
                <w:szCs w:val="24"/>
                <w:lang w:val="en-US"/>
              </w:rPr>
              <w:t xml:space="preserve">NO. </w:t>
            </w:r>
            <w:r w:rsidR="004C1C32" w:rsidRPr="004F1AF6">
              <w:rPr>
                <w:rFonts w:ascii="Times New Roman" w:hAnsi="Times New Roman"/>
                <w:b/>
                <w:bCs w:val="0"/>
                <w:sz w:val="24"/>
                <w:szCs w:val="24"/>
                <w:lang w:val="en-US"/>
              </w:rPr>
              <w:t>__________</w:t>
            </w:r>
            <w:r w:rsidRPr="0000244B">
              <w:rPr>
                <w:rFonts w:ascii="Times New Roman" w:hAnsi="Times New Roman"/>
                <w:b/>
                <w:bCs w:val="0"/>
                <w:sz w:val="24"/>
                <w:szCs w:val="24"/>
                <w:lang w:val="en-US"/>
              </w:rPr>
              <w:t xml:space="preserve"> DATED </w:t>
            </w:r>
            <w:r w:rsidR="004C1C32" w:rsidRPr="004F1AF6">
              <w:rPr>
                <w:rFonts w:ascii="Times New Roman" w:hAnsi="Times New Roman"/>
                <w:b/>
                <w:bCs w:val="0"/>
                <w:sz w:val="24"/>
                <w:szCs w:val="24"/>
                <w:lang w:val="en-US"/>
              </w:rPr>
              <w:t>__</w:t>
            </w:r>
            <w:r w:rsidRPr="0000244B">
              <w:rPr>
                <w:rFonts w:ascii="Times New Roman" w:hAnsi="Times New Roman"/>
                <w:b/>
                <w:bCs w:val="0"/>
                <w:sz w:val="24"/>
                <w:szCs w:val="24"/>
                <w:lang w:val="en-US"/>
              </w:rPr>
              <w:t>.</w:t>
            </w:r>
            <w:r w:rsidR="004C1C32" w:rsidRPr="004F1AF6">
              <w:rPr>
                <w:rFonts w:ascii="Times New Roman" w:hAnsi="Times New Roman"/>
                <w:b/>
                <w:bCs w:val="0"/>
                <w:sz w:val="24"/>
                <w:szCs w:val="24"/>
                <w:lang w:val="en-US"/>
              </w:rPr>
              <w:t>__</w:t>
            </w:r>
            <w:r w:rsidRPr="0000244B">
              <w:rPr>
                <w:rFonts w:ascii="Times New Roman" w:hAnsi="Times New Roman"/>
                <w:b/>
                <w:bCs w:val="0"/>
                <w:sz w:val="24"/>
                <w:szCs w:val="24"/>
                <w:lang w:val="en-US"/>
              </w:rPr>
              <w:t>.2016</w:t>
            </w:r>
          </w:p>
          <w:p w14:paraId="07C05C49" w14:textId="77777777" w:rsidR="00170AB3" w:rsidRPr="00DB1C7E" w:rsidRDefault="00170AB3" w:rsidP="0014076F">
            <w:pPr>
              <w:pStyle w:val="a8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14:paraId="43AF687E" w14:textId="77777777" w:rsidR="00401ECE" w:rsidRPr="00DB1C7E" w:rsidRDefault="008112AE" w:rsidP="0014076F">
            <w:pPr>
              <w:pStyle w:val="a8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B1C7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DESCRIPTION OF THE GAME ADDITIONAL FEATURES</w:t>
            </w:r>
          </w:p>
        </w:tc>
      </w:tr>
      <w:tr w:rsidR="00401ECE" w:rsidRPr="008112AE" w14:paraId="0D1A7741" w14:textId="77777777" w:rsidTr="00B93E8F">
        <w:trPr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663EC31B" w14:textId="77777777" w:rsidR="00401ECE" w:rsidRPr="008112AE" w:rsidRDefault="00401ECE" w:rsidP="00401ECE">
            <w:pPr>
              <w:pStyle w:val="a8"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10CFC08C" w14:textId="77777777" w:rsidR="00401ECE" w:rsidRPr="0014076F" w:rsidRDefault="00401ECE" w:rsidP="00401ECE">
            <w:pPr>
              <w:pStyle w:val="a8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401ECE" w:rsidRPr="008112AE" w14:paraId="3F3FDB69" w14:textId="77777777" w:rsidTr="00B93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4B5DBB86" w14:textId="3EE996FA" w:rsidR="00401ECE" w:rsidRPr="0014076F" w:rsidRDefault="00401ECE" w:rsidP="0014076F">
            <w:pPr>
              <w:jc w:val="both"/>
              <w:rPr>
                <w:b w:val="0"/>
                <w:lang w:val="ru-RU"/>
              </w:rPr>
            </w:pPr>
            <w:r w:rsidRPr="0014076F">
              <w:rPr>
                <w:rStyle w:val="a6"/>
                <w:highlight w:val="lightGray"/>
                <w:lang w:val="ru-RU"/>
              </w:rPr>
              <w:t>__ _______________ 201</w:t>
            </w:r>
            <w:r w:rsidR="004C1C32">
              <w:rPr>
                <w:rStyle w:val="a6"/>
                <w:highlight w:val="lightGray"/>
                <w:lang w:val="ru-RU"/>
              </w:rPr>
              <w:t>6</w:t>
            </w:r>
            <w:r w:rsidRPr="0014076F">
              <w:rPr>
                <w:rStyle w:val="a6"/>
              </w:rPr>
              <w:t> </w:t>
            </w:r>
            <w:r w:rsidRPr="0014076F">
              <w:rPr>
                <w:rStyle w:val="a6"/>
                <w:lang w:val="ru-RU"/>
              </w:rPr>
              <w:t>г.</w:t>
            </w: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65EFE562" w14:textId="780F47D5" w:rsidR="00401ECE" w:rsidRPr="008112AE" w:rsidRDefault="00401ECE" w:rsidP="00401ECE">
            <w:pPr>
              <w:pStyle w:val="a8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615">
              <w:rPr>
                <w:rStyle w:val="a6"/>
                <w:rFonts w:ascii="Times New Roman" w:hAnsi="Times New Roman"/>
                <w:sz w:val="24"/>
                <w:szCs w:val="24"/>
                <w:highlight w:val="lightGray"/>
              </w:rPr>
              <w:t xml:space="preserve">_______________ </w:t>
            </w:r>
            <w:r w:rsidR="006F35D8" w:rsidRPr="004D6615">
              <w:rPr>
                <w:rStyle w:val="a6"/>
                <w:rFonts w:ascii="Times New Roman" w:hAnsi="Times New Roman"/>
                <w:sz w:val="24"/>
                <w:szCs w:val="24"/>
                <w:highlight w:val="lightGray"/>
              </w:rPr>
              <w:t xml:space="preserve">__ </w:t>
            </w:r>
            <w:r w:rsidR="006F35D8">
              <w:rPr>
                <w:rStyle w:val="a6"/>
                <w:rFonts w:ascii="Times New Roman" w:hAnsi="Times New Roman"/>
                <w:sz w:val="24"/>
                <w:szCs w:val="24"/>
                <w:highlight w:val="lightGray"/>
                <w:lang w:val="en-US"/>
              </w:rPr>
              <w:t xml:space="preserve"> </w:t>
            </w:r>
            <w:r w:rsidRPr="004D6615">
              <w:rPr>
                <w:rStyle w:val="a6"/>
                <w:rFonts w:ascii="Times New Roman" w:hAnsi="Times New Roman"/>
                <w:sz w:val="24"/>
                <w:szCs w:val="24"/>
                <w:highlight w:val="lightGray"/>
              </w:rPr>
              <w:t>201</w:t>
            </w:r>
            <w:r w:rsidR="004C1C32">
              <w:rPr>
                <w:rStyle w:val="a6"/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01ECE" w:rsidRPr="008112AE" w14:paraId="7E610105" w14:textId="77777777" w:rsidTr="00B93E8F">
        <w:trPr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0FD119D3" w14:textId="77777777" w:rsidR="00401ECE" w:rsidRPr="00401ECE" w:rsidRDefault="00401ECE" w:rsidP="00401ECE">
            <w:pPr>
              <w:pStyle w:val="a8"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63D85C7D" w14:textId="77777777" w:rsidR="00401ECE" w:rsidRPr="00401ECE" w:rsidRDefault="00401ECE" w:rsidP="00401ECE">
            <w:pPr>
              <w:pStyle w:val="a8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1ECE" w:rsidRPr="00A442A3" w14:paraId="232B656E" w14:textId="77777777" w:rsidTr="00B93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0BB265C0" w14:textId="56DADE81" w:rsidR="00BA75F8" w:rsidRPr="00FC735B" w:rsidRDefault="00BA75F8" w:rsidP="00BA75F8">
            <w:pPr>
              <w:jc w:val="both"/>
              <w:rPr>
                <w:b w:val="0"/>
                <w:lang w:val="ru-RU"/>
              </w:rPr>
            </w:pPr>
            <w:r w:rsidRPr="00FC735B">
              <w:rPr>
                <w:lang w:val="ru-RU"/>
              </w:rPr>
              <w:t xml:space="preserve">Публичное акционерное общество «Башинформсвязь», </w:t>
            </w:r>
            <w:r w:rsidRPr="00FC735B">
              <w:rPr>
                <w:b w:val="0"/>
                <w:lang w:val="ru-RU"/>
              </w:rPr>
              <w:t>юридическое лицо, зарегистрированное в соответствии с законодательством Российской Федерации за номером 1020202561686 по адресу: 450000, г. Уфа, ул. Ленина, д.32/1, в лице Генерального директора Долгоаршинных Марата Гайнулловича, действующе</w:t>
            </w:r>
            <w:r w:rsidR="00E46D2F">
              <w:rPr>
                <w:b w:val="0"/>
                <w:lang w:val="ru-RU"/>
              </w:rPr>
              <w:t>го</w:t>
            </w:r>
            <w:r w:rsidRPr="00FC735B">
              <w:rPr>
                <w:b w:val="0"/>
                <w:lang w:val="ru-RU"/>
              </w:rPr>
              <w:t xml:space="preserve"> на основании Устава, именуемое далее по тексту «Общество», с одной стороны, и</w:t>
            </w:r>
          </w:p>
          <w:p w14:paraId="61B00E5E" w14:textId="77777777" w:rsidR="00BA75F8" w:rsidRPr="004F1AF6" w:rsidRDefault="00BA75F8" w:rsidP="00BA75F8">
            <w:pPr>
              <w:jc w:val="both"/>
              <w:rPr>
                <w:b w:val="0"/>
                <w:lang w:val="ru-RU"/>
              </w:rPr>
            </w:pPr>
          </w:p>
          <w:p w14:paraId="11D78A88" w14:textId="77777777" w:rsidR="00401ECE" w:rsidRPr="00401ECE" w:rsidRDefault="00401ECE" w:rsidP="00401ECE">
            <w:pPr>
              <w:jc w:val="both"/>
              <w:rPr>
                <w:lang w:val="ru-RU"/>
              </w:rPr>
            </w:pPr>
          </w:p>
          <w:p w14:paraId="14EA311E" w14:textId="77777777" w:rsidR="00401ECE" w:rsidRPr="00401ECE" w:rsidRDefault="00401ECE" w:rsidP="00401ECE">
            <w:pPr>
              <w:jc w:val="both"/>
              <w:rPr>
                <w:lang w:val="ru-RU"/>
              </w:rPr>
            </w:pPr>
            <w:r w:rsidRPr="00401ECE">
              <w:rPr>
                <w:lang w:val="ru-RU"/>
              </w:rPr>
              <w:t xml:space="preserve">Компания </w:t>
            </w:r>
            <w:proofErr w:type="spellStart"/>
            <w:r w:rsidRPr="00401ECE">
              <w:rPr>
                <w:lang w:val="ru-RU"/>
              </w:rPr>
              <w:t>Варгейминг</w:t>
            </w:r>
            <w:proofErr w:type="spellEnd"/>
            <w:r w:rsidRPr="00401ECE">
              <w:rPr>
                <w:lang w:val="ru-RU"/>
              </w:rPr>
              <w:t xml:space="preserve"> </w:t>
            </w:r>
            <w:proofErr w:type="spellStart"/>
            <w:r w:rsidRPr="00401ECE">
              <w:rPr>
                <w:lang w:val="ru-RU"/>
              </w:rPr>
              <w:t>Груп</w:t>
            </w:r>
            <w:proofErr w:type="spellEnd"/>
            <w:r w:rsidRPr="00401ECE">
              <w:rPr>
                <w:lang w:val="ru-RU"/>
              </w:rPr>
              <w:t xml:space="preserve"> Лимитед (</w:t>
            </w:r>
            <w:proofErr w:type="spellStart"/>
            <w:r w:rsidRPr="00401ECE">
              <w:t>Wargaming</w:t>
            </w:r>
            <w:proofErr w:type="spellEnd"/>
            <w:r w:rsidRPr="00401ECE">
              <w:rPr>
                <w:lang w:val="ru-RU"/>
              </w:rPr>
              <w:t xml:space="preserve"> </w:t>
            </w:r>
            <w:r w:rsidRPr="00401ECE">
              <w:t>Group</w:t>
            </w:r>
            <w:r w:rsidRPr="00401ECE">
              <w:rPr>
                <w:lang w:val="ru-RU"/>
              </w:rPr>
              <w:t xml:space="preserve"> </w:t>
            </w:r>
            <w:r w:rsidRPr="00401ECE">
              <w:t>Limited</w:t>
            </w:r>
            <w:r w:rsidRPr="00401ECE">
              <w:rPr>
                <w:lang w:val="ru-RU"/>
              </w:rPr>
              <w:t xml:space="preserve">), </w:t>
            </w:r>
            <w:r w:rsidRPr="0099699A">
              <w:rPr>
                <w:b w:val="0"/>
                <w:lang w:val="ru-RU"/>
              </w:rPr>
              <w:t xml:space="preserve">юридическое лицо, зарегистрированное в соответствии с законодательством Республики Кипр за номером </w:t>
            </w:r>
            <w:r w:rsidRPr="0099699A">
              <w:rPr>
                <w:b w:val="0"/>
              </w:rPr>
              <w:t>HE</w:t>
            </w:r>
            <w:r w:rsidRPr="0099699A">
              <w:rPr>
                <w:b w:val="0"/>
                <w:lang w:val="ru-RU"/>
              </w:rPr>
              <w:t xml:space="preserve"> 290868 по адресу: 105 </w:t>
            </w:r>
            <w:proofErr w:type="spellStart"/>
            <w:r w:rsidRPr="0099699A">
              <w:rPr>
                <w:b w:val="0"/>
                <w:lang w:val="ru-RU"/>
              </w:rPr>
              <w:t>Агион</w:t>
            </w:r>
            <w:proofErr w:type="spellEnd"/>
            <w:r w:rsidRPr="0099699A">
              <w:rPr>
                <w:b w:val="0"/>
                <w:lang w:val="ru-RU"/>
              </w:rPr>
              <w:t xml:space="preserve"> </w:t>
            </w:r>
            <w:proofErr w:type="spellStart"/>
            <w:r w:rsidRPr="0099699A">
              <w:rPr>
                <w:b w:val="0"/>
                <w:lang w:val="ru-RU"/>
              </w:rPr>
              <w:t>Омологитон</w:t>
            </w:r>
            <w:proofErr w:type="spellEnd"/>
            <w:r w:rsidRPr="0099699A">
              <w:rPr>
                <w:b w:val="0"/>
                <w:lang w:val="ru-RU"/>
              </w:rPr>
              <w:t xml:space="preserve"> Авеню, Никосия, 1080, Кипр, в лице Управляющего директора </w:t>
            </w:r>
            <w:proofErr w:type="spellStart"/>
            <w:r w:rsidRPr="0099699A">
              <w:rPr>
                <w:b w:val="0"/>
                <w:lang w:val="ru-RU"/>
              </w:rPr>
              <w:t>Евангелоса</w:t>
            </w:r>
            <w:proofErr w:type="spellEnd"/>
            <w:r w:rsidRPr="0099699A">
              <w:rPr>
                <w:b w:val="0"/>
                <w:lang w:val="ru-RU"/>
              </w:rPr>
              <w:t xml:space="preserve"> </w:t>
            </w:r>
            <w:proofErr w:type="spellStart"/>
            <w:r w:rsidRPr="0099699A">
              <w:rPr>
                <w:b w:val="0"/>
                <w:lang w:val="ru-RU"/>
              </w:rPr>
              <w:t>Георгиоу</w:t>
            </w:r>
            <w:proofErr w:type="spellEnd"/>
            <w:r w:rsidRPr="0099699A">
              <w:rPr>
                <w:b w:val="0"/>
                <w:lang w:val="ru-RU"/>
              </w:rPr>
              <w:t xml:space="preserve"> (</w:t>
            </w:r>
            <w:r w:rsidRPr="0099699A">
              <w:rPr>
                <w:b w:val="0"/>
              </w:rPr>
              <w:t>Evangelos</w:t>
            </w:r>
            <w:r w:rsidRPr="0099699A">
              <w:rPr>
                <w:b w:val="0"/>
                <w:lang w:val="ru-RU"/>
              </w:rPr>
              <w:t xml:space="preserve"> </w:t>
            </w:r>
            <w:r w:rsidRPr="0099699A">
              <w:rPr>
                <w:b w:val="0"/>
              </w:rPr>
              <w:t>Georgiou</w:t>
            </w:r>
            <w:r w:rsidRPr="0099699A">
              <w:rPr>
                <w:b w:val="0"/>
                <w:lang w:val="ru-RU"/>
              </w:rPr>
              <w:t>), действующего на основании  Устава, именуемое далее по тексту</w:t>
            </w:r>
            <w:r w:rsidRPr="00401ECE">
              <w:rPr>
                <w:lang w:val="ru-RU"/>
              </w:rPr>
              <w:t xml:space="preserve"> «</w:t>
            </w:r>
            <w:r w:rsidRPr="00401ECE">
              <w:t>WARGAMING</w:t>
            </w:r>
            <w:r w:rsidRPr="00401ECE">
              <w:rPr>
                <w:lang w:val="ru-RU"/>
              </w:rPr>
              <w:t xml:space="preserve">», </w:t>
            </w:r>
            <w:r w:rsidRPr="0099699A">
              <w:rPr>
                <w:b w:val="0"/>
                <w:lang w:val="ru-RU"/>
              </w:rPr>
              <w:t>с другой стороны,</w:t>
            </w:r>
            <w:r w:rsidRPr="00401ECE">
              <w:rPr>
                <w:lang w:val="ru-RU"/>
              </w:rPr>
              <w:t xml:space="preserve"> </w:t>
            </w:r>
          </w:p>
          <w:p w14:paraId="776AF7BA" w14:textId="77777777" w:rsidR="00401ECE" w:rsidRPr="00401ECE" w:rsidRDefault="00401ECE" w:rsidP="00401ECE">
            <w:pPr>
              <w:jc w:val="both"/>
              <w:rPr>
                <w:lang w:val="ru-RU"/>
              </w:rPr>
            </w:pPr>
          </w:p>
          <w:p w14:paraId="5DAEA4BD" w14:textId="77777777" w:rsidR="00401ECE" w:rsidRPr="0099699A" w:rsidRDefault="00401ECE" w:rsidP="00401ECE">
            <w:pPr>
              <w:jc w:val="both"/>
              <w:rPr>
                <w:b w:val="0"/>
                <w:lang w:val="ru-RU"/>
              </w:rPr>
            </w:pPr>
            <w:r w:rsidRPr="0099699A">
              <w:rPr>
                <w:b w:val="0"/>
                <w:lang w:val="ru-RU"/>
              </w:rPr>
              <w:t xml:space="preserve">совместно и раздельно именуемые в дальнейшем «Стороны» и «Сторона», определили следующее описание </w:t>
            </w:r>
            <w:r w:rsidR="00AD31F4" w:rsidRPr="0099699A">
              <w:rPr>
                <w:b w:val="0"/>
                <w:lang w:val="ru-RU"/>
              </w:rPr>
              <w:t>Дополнительных возможностей Игры</w:t>
            </w:r>
            <w:r w:rsidRPr="0099699A">
              <w:rPr>
                <w:b w:val="0"/>
                <w:lang w:val="ru-RU"/>
              </w:rPr>
              <w:t>:</w:t>
            </w:r>
          </w:p>
          <w:p w14:paraId="0FF2BE68" w14:textId="77777777" w:rsidR="00401ECE" w:rsidRPr="00401ECE" w:rsidRDefault="00401ECE" w:rsidP="00401ECE">
            <w:pPr>
              <w:pStyle w:val="a8"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0E53B7A9" w14:textId="77777777" w:rsidR="00BA75F8" w:rsidRPr="004F1AF6" w:rsidRDefault="00BA75F8" w:rsidP="00BA75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F1AF6">
              <w:t xml:space="preserve">Public Joint Stock Company BASHINFORMSVYAZ, legal person incorporated under the laws of the Russian Federation under number 1020202561686 at 32/1, </w:t>
            </w:r>
            <w:proofErr w:type="spellStart"/>
            <w:r w:rsidRPr="004F1AF6">
              <w:t>Lenina</w:t>
            </w:r>
            <w:proofErr w:type="spellEnd"/>
            <w:r w:rsidRPr="004F1AF6">
              <w:t xml:space="preserve"> str., 450000,  Ufa, represented by Director General </w:t>
            </w:r>
            <w:proofErr w:type="spellStart"/>
            <w:r w:rsidRPr="004F1AF6">
              <w:t>Dolgoarshinnykh</w:t>
            </w:r>
            <w:proofErr w:type="spellEnd"/>
            <w:r w:rsidRPr="004F1AF6">
              <w:t xml:space="preserve"> Marat </w:t>
            </w:r>
            <w:proofErr w:type="spellStart"/>
            <w:r w:rsidRPr="004F1AF6">
              <w:t>Gainullovitch</w:t>
            </w:r>
            <w:proofErr w:type="spellEnd"/>
            <w:r w:rsidRPr="004F1AF6">
              <w:t xml:space="preserve"> </w:t>
            </w:r>
            <w:r w:rsidRPr="004F1AF6">
              <w:rPr>
                <w:bCs/>
              </w:rPr>
              <w:t xml:space="preserve">acting </w:t>
            </w:r>
            <w:r w:rsidRPr="004F1AF6">
              <w:t>on the basis of Charter, hereinafter referred to as the Company, on one part, and</w:t>
            </w:r>
          </w:p>
          <w:p w14:paraId="23589C70" w14:textId="77777777" w:rsidR="00401ECE" w:rsidRDefault="00401ECE" w:rsidP="005B6F8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9763880" w14:textId="77777777" w:rsidR="00882534" w:rsidRDefault="00882534" w:rsidP="005B6F8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76248BC" w14:textId="77777777" w:rsidR="00882534" w:rsidRDefault="00882534" w:rsidP="005B6F8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08D4404" w14:textId="77777777" w:rsidR="00401ECE" w:rsidRPr="0014076F" w:rsidRDefault="00A442A3" w:rsidP="005B6F8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3A96">
              <w:rPr>
                <w:b/>
              </w:rPr>
              <w:t>Wargaming</w:t>
            </w:r>
            <w:r w:rsidRPr="007F484E">
              <w:rPr>
                <w:b/>
              </w:rPr>
              <w:t xml:space="preserve"> Group Limited</w:t>
            </w:r>
            <w:r w:rsidRPr="003C3A96">
              <w:rPr>
                <w:b/>
              </w:rPr>
              <w:t xml:space="preserve"> Company</w:t>
            </w:r>
            <w:r w:rsidRPr="007F484E">
              <w:t xml:space="preserve">, </w:t>
            </w:r>
            <w:r w:rsidRPr="003C3A96">
              <w:t>legal person incorporated under the laws of the Republic of Cyprus under number</w:t>
            </w:r>
            <w:r w:rsidRPr="007F484E">
              <w:t xml:space="preserve"> HE 290868 </w:t>
            </w:r>
            <w:r w:rsidRPr="003C3A96">
              <w:t>at</w:t>
            </w:r>
            <w:r w:rsidRPr="007F484E">
              <w:t xml:space="preserve"> 105 </w:t>
            </w:r>
            <w:proofErr w:type="spellStart"/>
            <w:r w:rsidRPr="003C3A96">
              <w:t>Agion</w:t>
            </w:r>
            <w:proofErr w:type="spellEnd"/>
            <w:r w:rsidRPr="003C3A96">
              <w:t xml:space="preserve"> </w:t>
            </w:r>
            <w:proofErr w:type="spellStart"/>
            <w:r w:rsidRPr="003C3A96">
              <w:t>Omologiton</w:t>
            </w:r>
            <w:proofErr w:type="spellEnd"/>
            <w:r w:rsidRPr="003C3A96">
              <w:t xml:space="preserve"> Avenue, Nicosia</w:t>
            </w:r>
            <w:r w:rsidRPr="007F484E">
              <w:t xml:space="preserve">, 1080, </w:t>
            </w:r>
            <w:r w:rsidRPr="003C3A96">
              <w:t>Cyprus</w:t>
            </w:r>
            <w:r w:rsidRPr="007F484E">
              <w:t xml:space="preserve">, </w:t>
            </w:r>
            <w:r w:rsidRPr="003C3A96">
              <w:t>represented by Managing Director Evangelos</w:t>
            </w:r>
            <w:r w:rsidRPr="007F484E">
              <w:t xml:space="preserve"> Georgiou</w:t>
            </w:r>
            <w:r w:rsidRPr="003C3A96">
              <w:t xml:space="preserve"> acting under the Articles of </w:t>
            </w:r>
            <w:r w:rsidR="006F35D8">
              <w:t>A</w:t>
            </w:r>
            <w:r w:rsidRPr="003C3A96">
              <w:t>ssociation</w:t>
            </w:r>
            <w:r w:rsidR="006F35D8">
              <w:t>,</w:t>
            </w:r>
            <w:r w:rsidRPr="003C3A96">
              <w:t xml:space="preserve"> hereinafter referred to as </w:t>
            </w:r>
            <w:r w:rsidRPr="003C3A96">
              <w:rPr>
                <w:b/>
              </w:rPr>
              <w:t>WARGAMING</w:t>
            </w:r>
            <w:r w:rsidRPr="007F484E">
              <w:t>,</w:t>
            </w:r>
            <w:r w:rsidRPr="007F484E">
              <w:rPr>
                <w:b/>
              </w:rPr>
              <w:t xml:space="preserve"> </w:t>
            </w:r>
            <w:r w:rsidRPr="007F484E">
              <w:t>on the other part</w:t>
            </w:r>
            <w:r w:rsidR="00401ECE" w:rsidRPr="0014076F">
              <w:t xml:space="preserve">, </w:t>
            </w:r>
          </w:p>
          <w:p w14:paraId="79A105E0" w14:textId="77777777" w:rsidR="00170AB3" w:rsidRDefault="00170AB3" w:rsidP="00AD31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16B6CC5" w14:textId="77777777" w:rsidR="00170AB3" w:rsidRDefault="00170AB3" w:rsidP="00AD31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13887EE" w14:textId="77777777" w:rsidR="00170AB3" w:rsidRDefault="00170AB3" w:rsidP="00AD31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C35813" w14:textId="77777777" w:rsidR="00170AB3" w:rsidRDefault="00170AB3" w:rsidP="00AD31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67720A1" w14:textId="77777777" w:rsidR="00401ECE" w:rsidRPr="0014076F" w:rsidRDefault="00A442A3" w:rsidP="00AD31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F484E">
              <w:t>hereinafter jointly and individually referred to as the Parties and the Party, respectively,</w:t>
            </w:r>
            <w:r>
              <w:t xml:space="preserve"> have determined the following description of the </w:t>
            </w:r>
            <w:r w:rsidR="00AD31F4" w:rsidRPr="00521914">
              <w:t>Game Additional Features</w:t>
            </w:r>
            <w:r w:rsidR="00401ECE" w:rsidRPr="00521914">
              <w:t>:</w:t>
            </w:r>
          </w:p>
        </w:tc>
      </w:tr>
      <w:tr w:rsidR="00401ECE" w:rsidRPr="005B6F81" w14:paraId="289F5766" w14:textId="77777777" w:rsidTr="00B93E8F">
        <w:trPr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52DEF57E" w14:textId="01926FB7" w:rsidR="00401ECE" w:rsidRPr="00DB1C7E" w:rsidRDefault="00401ECE" w:rsidP="00401ECE">
            <w:pPr>
              <w:jc w:val="both"/>
              <w:rPr>
                <w:b w:val="0"/>
                <w:lang w:val="ru-RU"/>
              </w:rPr>
            </w:pPr>
            <w:r w:rsidRPr="00DB1C7E">
              <w:rPr>
                <w:b w:val="0"/>
                <w:lang w:val="ru-RU"/>
              </w:rPr>
              <w:t xml:space="preserve">1. Игра, в которой Абонент может пользоваться Дополнительными возможностями Игры: </w:t>
            </w:r>
            <w:r w:rsidR="00120A1D" w:rsidRPr="00DB1C7E">
              <w:rPr>
                <w:b w:val="0"/>
                <w:lang w:val="ru-RU"/>
              </w:rPr>
              <w:t xml:space="preserve">массовые </w:t>
            </w:r>
            <w:r w:rsidRPr="00DB1C7E">
              <w:rPr>
                <w:b w:val="0"/>
                <w:lang w:val="ru-RU"/>
              </w:rPr>
              <w:t>многопользовательск</w:t>
            </w:r>
            <w:r w:rsidR="00120A1D" w:rsidRPr="00DB1C7E">
              <w:rPr>
                <w:b w:val="0"/>
                <w:lang w:val="ru-RU"/>
              </w:rPr>
              <w:t>ие</w:t>
            </w:r>
            <w:r w:rsidRPr="00DB1C7E">
              <w:rPr>
                <w:b w:val="0"/>
                <w:lang w:val="ru-RU"/>
              </w:rPr>
              <w:t xml:space="preserve"> онлайн игр</w:t>
            </w:r>
            <w:r w:rsidR="00120A1D" w:rsidRPr="00DB1C7E">
              <w:rPr>
                <w:b w:val="0"/>
                <w:lang w:val="ru-RU"/>
              </w:rPr>
              <w:t>ы</w:t>
            </w:r>
            <w:r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  <w:lang w:val="ru-RU"/>
              </w:rPr>
              <w:t>«</w:t>
            </w:r>
            <w:r w:rsidRPr="00DB1C7E">
              <w:rPr>
                <w:b w:val="0"/>
              </w:rPr>
              <w:t>World</w:t>
            </w:r>
            <w:r w:rsidRPr="00DB1C7E">
              <w:rPr>
                <w:b w:val="0"/>
                <w:lang w:val="ru-RU"/>
              </w:rPr>
              <w:t xml:space="preserve"> </w:t>
            </w:r>
            <w:r w:rsidRPr="00DB1C7E">
              <w:rPr>
                <w:b w:val="0"/>
              </w:rPr>
              <w:t>of</w:t>
            </w:r>
            <w:r w:rsidRPr="00DB1C7E">
              <w:rPr>
                <w:b w:val="0"/>
                <w:lang w:val="ru-RU"/>
              </w:rPr>
              <w:t xml:space="preserve"> </w:t>
            </w:r>
            <w:r w:rsidRPr="00DB1C7E">
              <w:rPr>
                <w:b w:val="0"/>
              </w:rPr>
              <w:t>Tanks</w:t>
            </w:r>
            <w:r w:rsidR="00120A1D" w:rsidRPr="00DB1C7E">
              <w:rPr>
                <w:b w:val="0"/>
                <w:lang w:val="ru-RU"/>
              </w:rPr>
              <w:t>», «</w:t>
            </w:r>
            <w:r w:rsidR="00120A1D" w:rsidRPr="00DB1C7E">
              <w:rPr>
                <w:b w:val="0"/>
              </w:rPr>
              <w:t>World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of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Warplanes</w:t>
            </w:r>
            <w:r w:rsidR="00120A1D" w:rsidRPr="00DB1C7E">
              <w:rPr>
                <w:b w:val="0"/>
                <w:lang w:val="ru-RU"/>
              </w:rPr>
              <w:t>», «</w:t>
            </w:r>
            <w:r w:rsidR="00120A1D" w:rsidRPr="00DB1C7E">
              <w:rPr>
                <w:b w:val="0"/>
              </w:rPr>
              <w:t>World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of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Warships</w:t>
            </w:r>
            <w:r w:rsidR="00120A1D" w:rsidRPr="00DB1C7E">
              <w:rPr>
                <w:b w:val="0"/>
                <w:lang w:val="ru-RU"/>
              </w:rPr>
              <w:t>»</w:t>
            </w:r>
            <w:r w:rsidRPr="00DB1C7E">
              <w:rPr>
                <w:b w:val="0"/>
                <w:lang w:val="ru-RU"/>
              </w:rPr>
              <w:t xml:space="preserve"> (далее – Игра).</w:t>
            </w:r>
            <w:r w:rsidR="00882534" w:rsidRPr="00DB1C7E">
              <w:rPr>
                <w:b w:val="0"/>
                <w:lang w:val="ru-RU"/>
              </w:rPr>
              <w:t xml:space="preserve"> </w:t>
            </w:r>
          </w:p>
          <w:p w14:paraId="4E7CB605" w14:textId="77777777" w:rsidR="00401ECE" w:rsidRPr="00DB1C7E" w:rsidRDefault="00401ECE" w:rsidP="00401ECE">
            <w:pPr>
              <w:jc w:val="both"/>
              <w:rPr>
                <w:b w:val="0"/>
                <w:lang w:val="ru-RU"/>
              </w:rPr>
            </w:pPr>
          </w:p>
          <w:p w14:paraId="215FB017" w14:textId="00200D9C" w:rsidR="00401ECE" w:rsidRPr="00DB1C7E" w:rsidRDefault="00401ECE" w:rsidP="00401ECE">
            <w:pPr>
              <w:jc w:val="both"/>
              <w:rPr>
                <w:b w:val="0"/>
                <w:lang w:val="ru-RU"/>
              </w:rPr>
            </w:pPr>
            <w:r w:rsidRPr="00DB1C7E">
              <w:rPr>
                <w:b w:val="0"/>
                <w:lang w:val="ru-RU"/>
              </w:rPr>
              <w:t xml:space="preserve">2. Дополнительная возможность Игры, предоставляемая на Аккаунт Абонента, подключенного на Тарифный план, </w:t>
            </w:r>
            <w:r w:rsidR="00120A1D" w:rsidRPr="00DB1C7E">
              <w:rPr>
                <w:b w:val="0"/>
                <w:lang w:val="ru-RU"/>
              </w:rPr>
              <w:t xml:space="preserve">на </w:t>
            </w:r>
            <w:r w:rsidR="00414648" w:rsidRPr="00DB1C7E">
              <w:rPr>
                <w:b w:val="0"/>
                <w:lang w:val="ru-RU"/>
              </w:rPr>
              <w:t>каждые</w:t>
            </w:r>
            <w:r w:rsidR="00120A1D" w:rsidRPr="00DB1C7E">
              <w:rPr>
                <w:b w:val="0"/>
                <w:lang w:val="ru-RU"/>
              </w:rPr>
              <w:t xml:space="preserve"> сутки</w:t>
            </w:r>
            <w:r w:rsidR="00414648" w:rsidRPr="00DB1C7E">
              <w:rPr>
                <w:b w:val="0"/>
                <w:lang w:val="ru-RU"/>
              </w:rPr>
              <w:t xml:space="preserve"> активации Дополнительных возможностей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414648" w:rsidRPr="00DB1C7E">
              <w:rPr>
                <w:b w:val="0"/>
                <w:lang w:val="ru-RU"/>
              </w:rPr>
              <w:t xml:space="preserve">Игры согласно п. 5 настоящего Приложения, </w:t>
            </w:r>
            <w:r w:rsidRPr="00DB1C7E">
              <w:rPr>
                <w:b w:val="0"/>
                <w:lang w:val="ru-RU"/>
              </w:rPr>
              <w:t>включает в себя:</w:t>
            </w:r>
          </w:p>
          <w:p w14:paraId="6EF326C3" w14:textId="5C971FC3" w:rsidR="00401ECE" w:rsidRPr="00DB1C7E" w:rsidRDefault="00401ECE" w:rsidP="00401ECE">
            <w:pPr>
              <w:jc w:val="both"/>
              <w:rPr>
                <w:b w:val="0"/>
                <w:lang w:val="ru-RU"/>
              </w:rPr>
            </w:pPr>
            <w:r w:rsidRPr="00DB1C7E">
              <w:rPr>
                <w:b w:val="0"/>
                <w:lang w:val="ru-RU"/>
              </w:rPr>
              <w:t xml:space="preserve">Элитный танк 8 уровня – </w:t>
            </w:r>
            <w:r w:rsidRPr="00DB1C7E">
              <w:rPr>
                <w:b w:val="0"/>
              </w:rPr>
              <w:t>T</w:t>
            </w:r>
            <w:r w:rsidRPr="00DB1C7E">
              <w:rPr>
                <w:b w:val="0"/>
                <w:lang w:val="ru-RU"/>
              </w:rPr>
              <w:t>44-100 (Р)</w:t>
            </w:r>
            <w:r w:rsidR="00120A1D" w:rsidRPr="00DB1C7E">
              <w:rPr>
                <w:b w:val="0"/>
                <w:lang w:val="ru-RU"/>
              </w:rPr>
              <w:t xml:space="preserve"> для использования в массовой многопользовательской онлайн игре «</w:t>
            </w:r>
            <w:r w:rsidR="00120A1D" w:rsidRPr="00DB1C7E">
              <w:rPr>
                <w:b w:val="0"/>
              </w:rPr>
              <w:t>World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of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Tanks</w:t>
            </w:r>
            <w:r w:rsidR="00120A1D" w:rsidRPr="00DB1C7E">
              <w:rPr>
                <w:b w:val="0"/>
                <w:lang w:val="ru-RU"/>
              </w:rPr>
              <w:t>»</w:t>
            </w:r>
            <w:r w:rsidRPr="00DB1C7E">
              <w:rPr>
                <w:b w:val="0"/>
                <w:lang w:val="ru-RU"/>
              </w:rPr>
              <w:t xml:space="preserve">, </w:t>
            </w:r>
          </w:p>
          <w:p w14:paraId="012300D4" w14:textId="331167EB" w:rsidR="00401ECE" w:rsidRPr="00DB1C7E" w:rsidRDefault="00401ECE" w:rsidP="00401ECE">
            <w:pPr>
              <w:jc w:val="both"/>
              <w:rPr>
                <w:b w:val="0"/>
                <w:lang w:val="ru-RU"/>
              </w:rPr>
            </w:pPr>
            <w:r w:rsidRPr="00DB1C7E">
              <w:rPr>
                <w:b w:val="0"/>
                <w:lang w:val="ru-RU"/>
              </w:rPr>
              <w:t>Слот в ангаре</w:t>
            </w:r>
            <w:r w:rsidR="00120A1D" w:rsidRPr="00DB1C7E">
              <w:rPr>
                <w:b w:val="0"/>
                <w:lang w:val="ru-RU"/>
              </w:rPr>
              <w:t xml:space="preserve"> для использования в массовой многопользовательской онлайн игре «</w:t>
            </w:r>
            <w:r w:rsidR="00120A1D" w:rsidRPr="00DB1C7E">
              <w:rPr>
                <w:b w:val="0"/>
              </w:rPr>
              <w:t>World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of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Tanks</w:t>
            </w:r>
            <w:r w:rsidR="00120A1D" w:rsidRPr="00DB1C7E">
              <w:rPr>
                <w:b w:val="0"/>
                <w:lang w:val="ru-RU"/>
              </w:rPr>
              <w:t>»</w:t>
            </w:r>
            <w:r w:rsidRPr="00DB1C7E">
              <w:rPr>
                <w:b w:val="0"/>
                <w:lang w:val="ru-RU"/>
              </w:rPr>
              <w:t xml:space="preserve">, </w:t>
            </w:r>
          </w:p>
          <w:p w14:paraId="36E36D67" w14:textId="0031644C" w:rsidR="00882534" w:rsidRPr="00DB1C7E" w:rsidRDefault="00401ECE" w:rsidP="00401ECE">
            <w:pPr>
              <w:jc w:val="both"/>
              <w:rPr>
                <w:b w:val="0"/>
                <w:lang w:val="ru-RU"/>
              </w:rPr>
            </w:pPr>
            <w:r w:rsidRPr="00DB1C7E">
              <w:rPr>
                <w:b w:val="0"/>
                <w:lang w:val="ru-RU"/>
              </w:rPr>
              <w:t>100% Экипаж танка</w:t>
            </w:r>
            <w:r w:rsidR="00120A1D" w:rsidRPr="00DB1C7E">
              <w:rPr>
                <w:b w:val="0"/>
                <w:lang w:val="ru-RU"/>
              </w:rPr>
              <w:t xml:space="preserve"> для использования в массовой многопользовательской онлайн игре «</w:t>
            </w:r>
            <w:r w:rsidR="00120A1D" w:rsidRPr="00DB1C7E">
              <w:rPr>
                <w:b w:val="0"/>
              </w:rPr>
              <w:t>World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of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Tanks</w:t>
            </w:r>
            <w:r w:rsidR="00120A1D" w:rsidRPr="00DB1C7E">
              <w:rPr>
                <w:b w:val="0"/>
                <w:lang w:val="ru-RU"/>
              </w:rPr>
              <w:t>»</w:t>
            </w:r>
            <w:r w:rsidR="00882534" w:rsidRPr="00DB1C7E">
              <w:rPr>
                <w:b w:val="0"/>
                <w:lang w:val="ru-RU"/>
              </w:rPr>
              <w:t>,</w:t>
            </w:r>
          </w:p>
          <w:p w14:paraId="4DE8DE96" w14:textId="6E41416C" w:rsidR="008615DB" w:rsidRPr="00DB1C7E" w:rsidRDefault="00C115F7" w:rsidP="008615DB">
            <w:pPr>
              <w:jc w:val="both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</w:t>
            </w:r>
            <w:r w:rsidR="008615DB" w:rsidRPr="00DB1C7E">
              <w:rPr>
                <w:b w:val="0"/>
                <w:lang w:val="ru-RU"/>
              </w:rPr>
              <w:t xml:space="preserve">ремиум </w:t>
            </w:r>
            <w:r w:rsidR="00120A1D" w:rsidRPr="00DB1C7E">
              <w:rPr>
                <w:b w:val="0"/>
                <w:lang w:val="ru-RU"/>
              </w:rPr>
              <w:t>а</w:t>
            </w:r>
            <w:r w:rsidR="008615DB" w:rsidRPr="00DB1C7E">
              <w:rPr>
                <w:b w:val="0"/>
                <w:lang w:val="ru-RU"/>
              </w:rPr>
              <w:t>ккаунт</w:t>
            </w:r>
            <w:r w:rsidR="00120A1D" w:rsidRPr="00DB1C7E">
              <w:rPr>
                <w:b w:val="0"/>
                <w:lang w:val="ru-RU"/>
              </w:rPr>
              <w:t xml:space="preserve"> для использования в массовых многопользовательских онлайн играх «</w:t>
            </w:r>
            <w:r w:rsidR="00120A1D" w:rsidRPr="00DB1C7E">
              <w:rPr>
                <w:b w:val="0"/>
              </w:rPr>
              <w:t>World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of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Tanks</w:t>
            </w:r>
            <w:r w:rsidR="00120A1D" w:rsidRPr="00DB1C7E">
              <w:rPr>
                <w:b w:val="0"/>
                <w:lang w:val="ru-RU"/>
              </w:rPr>
              <w:t>», «</w:t>
            </w:r>
            <w:r w:rsidR="00120A1D" w:rsidRPr="00DB1C7E">
              <w:rPr>
                <w:b w:val="0"/>
              </w:rPr>
              <w:t>World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of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Warplanes</w:t>
            </w:r>
            <w:r w:rsidR="00120A1D" w:rsidRPr="00DB1C7E">
              <w:rPr>
                <w:b w:val="0"/>
                <w:lang w:val="ru-RU"/>
              </w:rPr>
              <w:t>», «</w:t>
            </w:r>
            <w:r w:rsidR="00120A1D" w:rsidRPr="00DB1C7E">
              <w:rPr>
                <w:b w:val="0"/>
              </w:rPr>
              <w:t>World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of</w:t>
            </w:r>
            <w:r w:rsidR="00120A1D" w:rsidRPr="00DB1C7E">
              <w:rPr>
                <w:b w:val="0"/>
                <w:lang w:val="ru-RU"/>
              </w:rPr>
              <w:t xml:space="preserve"> </w:t>
            </w:r>
            <w:r w:rsidR="00120A1D" w:rsidRPr="00DB1C7E">
              <w:rPr>
                <w:b w:val="0"/>
              </w:rPr>
              <w:t>Warships</w:t>
            </w:r>
            <w:r w:rsidR="00120A1D" w:rsidRPr="00DB1C7E">
              <w:rPr>
                <w:b w:val="0"/>
                <w:lang w:val="ru-RU"/>
              </w:rPr>
              <w:t>»</w:t>
            </w:r>
            <w:r w:rsidR="008615DB" w:rsidRPr="00DB1C7E">
              <w:rPr>
                <w:b w:val="0"/>
                <w:lang w:val="ru-RU"/>
              </w:rPr>
              <w:t>.</w:t>
            </w:r>
          </w:p>
          <w:p w14:paraId="79B00172" w14:textId="77777777" w:rsidR="00401ECE" w:rsidRPr="00DB1C7E" w:rsidRDefault="00401ECE" w:rsidP="00401ECE">
            <w:pPr>
              <w:jc w:val="both"/>
              <w:rPr>
                <w:b w:val="0"/>
                <w:lang w:val="ru-RU"/>
              </w:rPr>
            </w:pPr>
          </w:p>
          <w:p w14:paraId="70347443" w14:textId="77777777" w:rsidR="00401ECE" w:rsidRPr="00DB1C7E" w:rsidRDefault="00401ECE" w:rsidP="00401ECE">
            <w:pPr>
              <w:jc w:val="both"/>
              <w:rPr>
                <w:b w:val="0"/>
                <w:lang w:val="ru-RU"/>
              </w:rPr>
            </w:pPr>
            <w:r w:rsidRPr="00DB1C7E">
              <w:rPr>
                <w:b w:val="0"/>
                <w:lang w:val="ru-RU"/>
              </w:rPr>
              <w:t xml:space="preserve">3. Дополнительные возможности Игры предоставляются каждому Абоненту, подключившему Тарифный </w:t>
            </w:r>
            <w:proofErr w:type="gramStart"/>
            <w:r w:rsidRPr="00DB1C7E">
              <w:rPr>
                <w:b w:val="0"/>
                <w:lang w:val="ru-RU"/>
              </w:rPr>
              <w:t>план  Общества</w:t>
            </w:r>
            <w:proofErr w:type="gramEnd"/>
            <w:r w:rsidRPr="00DB1C7E">
              <w:rPr>
                <w:b w:val="0"/>
                <w:lang w:val="ru-RU"/>
              </w:rPr>
              <w:t xml:space="preserve"> при условии, что у Абонента имеется Аккаунт, созданный в Игре на </w:t>
            </w:r>
            <w:proofErr w:type="spellStart"/>
            <w:r w:rsidRPr="00DB1C7E">
              <w:rPr>
                <w:b w:val="0"/>
              </w:rPr>
              <w:t>ru</w:t>
            </w:r>
            <w:proofErr w:type="spellEnd"/>
            <w:r w:rsidRPr="00DB1C7E">
              <w:rPr>
                <w:b w:val="0"/>
                <w:lang w:val="ru-RU"/>
              </w:rPr>
              <w:t>.</w:t>
            </w:r>
            <w:proofErr w:type="spellStart"/>
            <w:r w:rsidRPr="00DB1C7E">
              <w:rPr>
                <w:b w:val="0"/>
              </w:rPr>
              <w:t>wargaming</w:t>
            </w:r>
            <w:proofErr w:type="spellEnd"/>
            <w:r w:rsidRPr="00DB1C7E">
              <w:rPr>
                <w:b w:val="0"/>
                <w:lang w:val="ru-RU"/>
              </w:rPr>
              <w:t>.</w:t>
            </w:r>
            <w:r w:rsidRPr="00DB1C7E">
              <w:rPr>
                <w:b w:val="0"/>
              </w:rPr>
              <w:t>net</w:t>
            </w:r>
            <w:r w:rsidRPr="00DB1C7E">
              <w:rPr>
                <w:b w:val="0"/>
                <w:lang w:val="ru-RU"/>
              </w:rPr>
              <w:t xml:space="preserve">. В случае, если Абонент имеет аккаунт на любом другом кластере в Игре, Дополнительные </w:t>
            </w:r>
            <w:proofErr w:type="gramStart"/>
            <w:r w:rsidRPr="00DB1C7E">
              <w:rPr>
                <w:b w:val="0"/>
                <w:lang w:val="ru-RU"/>
              </w:rPr>
              <w:t>возможности  Игры</w:t>
            </w:r>
            <w:proofErr w:type="gramEnd"/>
            <w:r w:rsidRPr="00DB1C7E">
              <w:rPr>
                <w:b w:val="0"/>
                <w:lang w:val="ru-RU"/>
              </w:rPr>
              <w:t xml:space="preserve"> на данный аккаунт не начисляются.</w:t>
            </w:r>
          </w:p>
          <w:p w14:paraId="275D264D" w14:textId="77777777" w:rsidR="00401ECE" w:rsidRPr="00DB1C7E" w:rsidRDefault="00401ECE" w:rsidP="00401ECE">
            <w:pPr>
              <w:jc w:val="both"/>
              <w:rPr>
                <w:b w:val="0"/>
                <w:lang w:val="ru-RU"/>
              </w:rPr>
            </w:pPr>
          </w:p>
          <w:p w14:paraId="3B932A78" w14:textId="77777777" w:rsidR="00401ECE" w:rsidRPr="00DB1C7E" w:rsidRDefault="00401ECE" w:rsidP="00401ECE">
            <w:pPr>
              <w:jc w:val="both"/>
              <w:rPr>
                <w:b w:val="0"/>
                <w:lang w:val="ru-RU"/>
              </w:rPr>
            </w:pPr>
            <w:r w:rsidRPr="00DB1C7E">
              <w:rPr>
                <w:b w:val="0"/>
                <w:lang w:val="ru-RU"/>
              </w:rPr>
              <w:t>4. На один Аккаунт начисляется только одна Дополнительная возможность Игры.</w:t>
            </w:r>
          </w:p>
          <w:p w14:paraId="17D116E9" w14:textId="77777777" w:rsidR="00401ECE" w:rsidRPr="00DB1C7E" w:rsidRDefault="00401ECE" w:rsidP="00401ECE">
            <w:pPr>
              <w:jc w:val="both"/>
              <w:rPr>
                <w:b w:val="0"/>
                <w:lang w:val="ru-RU"/>
              </w:rPr>
            </w:pPr>
          </w:p>
          <w:p w14:paraId="4B68AFE7" w14:textId="2EFE1405" w:rsidR="00401ECE" w:rsidRPr="00DB1C7E" w:rsidRDefault="00401ECE" w:rsidP="00401ECE">
            <w:pPr>
              <w:jc w:val="both"/>
              <w:rPr>
                <w:b w:val="0"/>
                <w:lang w:val="ru-RU"/>
              </w:rPr>
            </w:pPr>
            <w:r w:rsidRPr="00DB1C7E">
              <w:rPr>
                <w:b w:val="0"/>
                <w:lang w:val="ru-RU"/>
              </w:rPr>
              <w:t xml:space="preserve">5. Дополнительные возможности Игры предоставляются </w:t>
            </w:r>
            <w:r w:rsidRPr="00DB1C7E">
              <w:rPr>
                <w:b w:val="0"/>
              </w:rPr>
              <w:t>WARGAMING</w:t>
            </w:r>
            <w:r w:rsidRPr="00DB1C7E">
              <w:rPr>
                <w:b w:val="0"/>
                <w:lang w:val="ru-RU"/>
              </w:rPr>
              <w:t xml:space="preserve"> Абоненту Общества </w:t>
            </w:r>
            <w:r w:rsidR="005216A0">
              <w:rPr>
                <w:b w:val="0"/>
                <w:lang w:val="ru-RU"/>
              </w:rPr>
              <w:t xml:space="preserve">ежедневно </w:t>
            </w:r>
            <w:r w:rsidRPr="00DB1C7E">
              <w:rPr>
                <w:b w:val="0"/>
                <w:lang w:val="ru-RU"/>
              </w:rPr>
              <w:t xml:space="preserve">с момента Активации Дополнительных возможностей Игры Абонентом до момента, когда Абонент отключает Тарифный план, временно приостанавливает пользование Услугой связи в рамках дополнительной услуги «Добровольная блокировка», деактивирует Дополнительные возможности Игры, </w:t>
            </w:r>
            <w:r w:rsidRPr="00DB1C7E">
              <w:rPr>
                <w:b w:val="0"/>
                <w:lang w:val="ru-RU"/>
              </w:rPr>
              <w:lastRenderedPageBreak/>
              <w:t xml:space="preserve">изменяет/удаляет Аккаунт Абонента, привязанного к Тарифному плану Общества или когда Общество приостанавливает оказание Услуг связи Абоненту по основаниям, предусмотренным Абонентским договором или законодательством РФ, в том числе в связи с образованием просроченной задолженности за оказанные Услуги связи Общества (финансовая блокировка Абонента). Восстановление </w:t>
            </w:r>
            <w:r w:rsidR="00AD31F4" w:rsidRPr="00DB1C7E">
              <w:rPr>
                <w:b w:val="0"/>
                <w:lang w:val="ru-RU"/>
              </w:rPr>
              <w:t xml:space="preserve">возможности </w:t>
            </w:r>
            <w:r w:rsidRPr="00DB1C7E">
              <w:rPr>
                <w:b w:val="0"/>
                <w:lang w:val="ru-RU"/>
              </w:rPr>
              <w:t xml:space="preserve">пользования </w:t>
            </w:r>
            <w:r w:rsidR="00AD31F4" w:rsidRPr="00DB1C7E">
              <w:rPr>
                <w:b w:val="0"/>
                <w:lang w:val="ru-RU"/>
              </w:rPr>
              <w:t xml:space="preserve">Дополнительными </w:t>
            </w:r>
            <w:r w:rsidRPr="00DB1C7E">
              <w:rPr>
                <w:b w:val="0"/>
                <w:lang w:val="ru-RU"/>
              </w:rPr>
              <w:t>возможностями Игры будет осуществлено не позднее чем через 2 дня после окончания срока действия ранее подключенной Абонентом услуги «Добровольная блокировка» или возобновления Обществом оказания Услуг связи Абоненту, приостановленной по основаниям, предусмотренным Абонентским договором или законодательством РФ.</w:t>
            </w:r>
          </w:p>
          <w:p w14:paraId="0A3100CC" w14:textId="77777777" w:rsidR="00876797" w:rsidRPr="00DB1C7E" w:rsidRDefault="00876797" w:rsidP="00401ECE">
            <w:pPr>
              <w:jc w:val="both"/>
              <w:rPr>
                <w:b w:val="0"/>
                <w:lang w:val="ru-RU"/>
              </w:rPr>
            </w:pPr>
          </w:p>
          <w:p w14:paraId="14F8375A" w14:textId="77777777" w:rsidR="00401ECE" w:rsidRPr="00DB1C7E" w:rsidRDefault="00401ECE" w:rsidP="0014076F">
            <w:pPr>
              <w:jc w:val="both"/>
              <w:rPr>
                <w:b w:val="0"/>
                <w:lang w:val="ru-RU"/>
              </w:rPr>
            </w:pPr>
            <w:r w:rsidRPr="00DB1C7E">
              <w:rPr>
                <w:b w:val="0"/>
                <w:lang w:val="ru-RU"/>
              </w:rPr>
              <w:t xml:space="preserve">6. Абонент лишается возможности использовать Дополнительные возможности Игры в случае, если его Аккаунт удален, заблокирован временно или постоянно со стороны </w:t>
            </w:r>
            <w:r w:rsidRPr="00DB1C7E">
              <w:rPr>
                <w:b w:val="0"/>
              </w:rPr>
              <w:t>WARGAMING</w:t>
            </w:r>
            <w:r w:rsidRPr="00DB1C7E">
              <w:rPr>
                <w:b w:val="0"/>
                <w:lang w:val="ru-RU"/>
              </w:rPr>
              <w:t xml:space="preserve"> в связи с нарушением Пользовательского соглашения </w:t>
            </w:r>
            <w:r w:rsidRPr="00DB1C7E">
              <w:rPr>
                <w:b w:val="0"/>
              </w:rPr>
              <w:t>WARGAMING</w:t>
            </w:r>
            <w:r w:rsidRPr="00DB1C7E">
              <w:rPr>
                <w:b w:val="0"/>
                <w:lang w:val="ru-RU"/>
              </w:rPr>
              <w:t>, размещенного на сайте http://www.worldoftanks.ru (далее – Пользовательское соглашение) либо по иным основаниям, предусмотренным в Пользовательском соглашении. После осуществления разблокировки Аккаунта, при условии, что такая возможность предусмотрена в Пользовательском соглашении, возможность пользоваться Дополнительными возможностями Игры у Абонента восстанавливается.</w:t>
            </w: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117035BD" w14:textId="70E263C6" w:rsidR="00401ECE" w:rsidRPr="00DB1C7E" w:rsidRDefault="00401ECE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1C7E">
              <w:lastRenderedPageBreak/>
              <w:t xml:space="preserve">1. </w:t>
            </w:r>
            <w:r w:rsidR="00E94271" w:rsidRPr="00DB1C7E">
              <w:t>The Game where the Subscriber shall use the Game Additional features</w:t>
            </w:r>
            <w:r w:rsidRPr="00DB1C7E">
              <w:t xml:space="preserve">: </w:t>
            </w:r>
            <w:r w:rsidR="00E94271" w:rsidRPr="00DB1C7E">
              <w:t>mass multiplayer online game</w:t>
            </w:r>
            <w:r w:rsidRPr="00DB1C7E">
              <w:t xml:space="preserve"> “World of Tanks”</w:t>
            </w:r>
            <w:r w:rsidR="00170AB3" w:rsidRPr="00DB1C7E">
              <w:t xml:space="preserve">, “World of Warplanes” and “World of Warships” </w:t>
            </w:r>
            <w:r w:rsidRPr="00DB1C7E">
              <w:t>(</w:t>
            </w:r>
            <w:r w:rsidR="00E94271" w:rsidRPr="00DB1C7E">
              <w:t>hereinafter</w:t>
            </w:r>
            <w:r w:rsidR="00170AB3" w:rsidRPr="00DB1C7E">
              <w:t>,</w:t>
            </w:r>
            <w:r w:rsidR="00E94271" w:rsidRPr="00DB1C7E">
              <w:t xml:space="preserve"> the Game</w:t>
            </w:r>
            <w:r w:rsidRPr="00DB1C7E">
              <w:t>).</w:t>
            </w:r>
          </w:p>
          <w:p w14:paraId="18CA566D" w14:textId="77777777" w:rsidR="00401ECE" w:rsidRPr="00DB1C7E" w:rsidRDefault="00401ECE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E85BD58" w14:textId="77777777" w:rsidR="00170AB3" w:rsidRPr="00DB1C7E" w:rsidRDefault="00170AB3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E31750" w14:textId="381A9A71" w:rsidR="00170AB3" w:rsidRPr="00DB1C7E" w:rsidRDefault="00401ECE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1C7E">
              <w:t xml:space="preserve">2. </w:t>
            </w:r>
            <w:r w:rsidR="00E94271" w:rsidRPr="00DB1C7E">
              <w:t xml:space="preserve">The Game Additional </w:t>
            </w:r>
            <w:r w:rsidR="006F35D8" w:rsidRPr="00DB1C7E">
              <w:t>F</w:t>
            </w:r>
            <w:r w:rsidR="00E94271" w:rsidRPr="00DB1C7E">
              <w:t xml:space="preserve">eature provided for the Account of the Tariff </w:t>
            </w:r>
            <w:r w:rsidR="006F35D8" w:rsidRPr="00DB1C7E">
              <w:t>P</w:t>
            </w:r>
            <w:r w:rsidR="00E94271" w:rsidRPr="00DB1C7E">
              <w:t>lan Subscriber</w:t>
            </w:r>
            <w:r w:rsidR="00170AB3" w:rsidRPr="00DB1C7E">
              <w:t xml:space="preserve"> per day of activation of the Game Additional Features </w:t>
            </w:r>
            <w:r w:rsidR="003D743A" w:rsidRPr="00DB1C7E">
              <w:t>under</w:t>
            </w:r>
            <w:r w:rsidR="00170AB3" w:rsidRPr="00DB1C7E">
              <w:t xml:space="preserve"> cl. 5 of this Exhibit </w:t>
            </w:r>
            <w:r w:rsidR="00E94271" w:rsidRPr="00DB1C7E">
              <w:t xml:space="preserve"> shall include</w:t>
            </w:r>
            <w:r w:rsidRPr="00DB1C7E">
              <w:t>:</w:t>
            </w:r>
          </w:p>
          <w:p w14:paraId="2E01FA15" w14:textId="77777777" w:rsidR="00170AB3" w:rsidRPr="00DB1C7E" w:rsidRDefault="00170AB3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564A00D" w14:textId="5BCD7689" w:rsidR="00401ECE" w:rsidRPr="00DB1C7E" w:rsidRDefault="00E2312E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1C7E">
              <w:t>an 8</w:t>
            </w:r>
            <w:r w:rsidR="006F35D8" w:rsidRPr="00DB1C7E">
              <w:t>-</w:t>
            </w:r>
            <w:r w:rsidRPr="00DB1C7E">
              <w:t>level elite tank</w:t>
            </w:r>
            <w:r w:rsidR="00401ECE" w:rsidRPr="00DB1C7E">
              <w:t xml:space="preserve"> – T44-100 (</w:t>
            </w:r>
            <w:r w:rsidR="00401ECE" w:rsidRPr="00DB1C7E">
              <w:rPr>
                <w:lang w:val="ru-RU"/>
              </w:rPr>
              <w:t>Р</w:t>
            </w:r>
            <w:r w:rsidR="00401ECE" w:rsidRPr="00DB1C7E">
              <w:t>)</w:t>
            </w:r>
            <w:r w:rsidR="00170AB3" w:rsidRPr="00DB1C7E">
              <w:t xml:space="preserve"> for use in mass multiplayer online game “World of Tanks”</w:t>
            </w:r>
            <w:r w:rsidR="00E94271" w:rsidRPr="00DB1C7E">
              <w:t>;</w:t>
            </w:r>
          </w:p>
          <w:p w14:paraId="74493AA9" w14:textId="77777777" w:rsidR="00170AB3" w:rsidRPr="00DB1C7E" w:rsidRDefault="00170AB3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05CE0A6" w14:textId="34C17AB4" w:rsidR="00401ECE" w:rsidRPr="00DB1C7E" w:rsidRDefault="00E2312E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1C7E">
              <w:t>a garage slot</w:t>
            </w:r>
            <w:r w:rsidR="00170AB3" w:rsidRPr="00DB1C7E">
              <w:t xml:space="preserve"> for use in mass multiplayer online game “World of Tanks”</w:t>
            </w:r>
            <w:r w:rsidR="00E94271" w:rsidRPr="00DB1C7E">
              <w:t>;</w:t>
            </w:r>
          </w:p>
          <w:p w14:paraId="7D8D2899" w14:textId="77777777" w:rsidR="00170AB3" w:rsidRPr="00DB1C7E" w:rsidRDefault="00170AB3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71306C0" w14:textId="77777777" w:rsidR="00170AB3" w:rsidRPr="00DB1C7E" w:rsidRDefault="00401ECE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1C7E">
              <w:t xml:space="preserve">100% </w:t>
            </w:r>
            <w:r w:rsidR="00E2312E" w:rsidRPr="00DB1C7E">
              <w:t>tank crew</w:t>
            </w:r>
            <w:r w:rsidR="00170AB3" w:rsidRPr="00DB1C7E">
              <w:t xml:space="preserve"> for use in mass multiplayer online game “World of Tanks”;</w:t>
            </w:r>
          </w:p>
          <w:p w14:paraId="46BED39E" w14:textId="77777777" w:rsidR="00170AB3" w:rsidRPr="00DB1C7E" w:rsidRDefault="00170AB3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623168C" w14:textId="2E0D7EEE" w:rsidR="00401ECE" w:rsidRPr="00DB1C7E" w:rsidRDefault="00C115F7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15F7">
              <w:t>P</w:t>
            </w:r>
            <w:r w:rsidR="00170AB3" w:rsidRPr="00DB1C7E">
              <w:t>remium account  for use in mass multiplayer online game “World of Tanks”, “World of Warplanes” and “World of Warships”</w:t>
            </w:r>
            <w:r w:rsidR="00024DB9" w:rsidRPr="00DB1C7E">
              <w:t>.</w:t>
            </w:r>
          </w:p>
          <w:p w14:paraId="4B24D552" w14:textId="77777777" w:rsidR="004D4051" w:rsidRPr="00DB1C7E" w:rsidRDefault="004D4051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6A6982" w14:textId="77777777" w:rsidR="00024DB9" w:rsidRPr="00DB1C7E" w:rsidRDefault="00024DB9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188A2C" w14:textId="77777777" w:rsidR="00401ECE" w:rsidRPr="00DB1C7E" w:rsidRDefault="00401ECE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1C7E">
              <w:t xml:space="preserve">3. </w:t>
            </w:r>
            <w:r w:rsidR="004D4051" w:rsidRPr="00DB1C7E">
              <w:t xml:space="preserve">The Game Additional </w:t>
            </w:r>
            <w:r w:rsidR="006F35D8" w:rsidRPr="00DB1C7E">
              <w:t>F</w:t>
            </w:r>
            <w:r w:rsidR="004D4051" w:rsidRPr="00DB1C7E">
              <w:t xml:space="preserve">eatures shall be provided to any Subscriber who has connected to the Tariff </w:t>
            </w:r>
            <w:r w:rsidR="006F35D8" w:rsidRPr="00DB1C7E">
              <w:t>P</w:t>
            </w:r>
            <w:r w:rsidR="004D4051" w:rsidRPr="00DB1C7E">
              <w:t xml:space="preserve">lan, provided the Subscriber has the Account created in the Game on </w:t>
            </w:r>
            <w:r w:rsidRPr="00DB1C7E">
              <w:t xml:space="preserve">ru.wargaming.net. </w:t>
            </w:r>
            <w:r w:rsidR="004D4051" w:rsidRPr="00DB1C7E">
              <w:t xml:space="preserve">In case the Subscriber has an account </w:t>
            </w:r>
            <w:r w:rsidR="006F35D8" w:rsidRPr="00DB1C7E">
              <w:t>an</w:t>
            </w:r>
            <w:r w:rsidR="004D4051" w:rsidRPr="00DB1C7E">
              <w:t>other cluster in the Game</w:t>
            </w:r>
            <w:r w:rsidRPr="00DB1C7E">
              <w:t xml:space="preserve">, </w:t>
            </w:r>
            <w:r w:rsidR="004D4051" w:rsidRPr="00DB1C7E">
              <w:t xml:space="preserve">the Game Additional </w:t>
            </w:r>
            <w:r w:rsidR="006F35D8" w:rsidRPr="00DB1C7E">
              <w:t>F</w:t>
            </w:r>
            <w:r w:rsidR="004D4051" w:rsidRPr="00DB1C7E">
              <w:t xml:space="preserve">eatures </w:t>
            </w:r>
            <w:proofErr w:type="gramStart"/>
            <w:r w:rsidR="004D4051" w:rsidRPr="00DB1C7E">
              <w:t>shall not be added</w:t>
            </w:r>
            <w:proofErr w:type="gramEnd"/>
            <w:r w:rsidR="004D4051" w:rsidRPr="00DB1C7E">
              <w:t xml:space="preserve"> to </w:t>
            </w:r>
            <w:r w:rsidR="006F35D8" w:rsidRPr="00DB1C7E">
              <w:t xml:space="preserve">that </w:t>
            </w:r>
            <w:r w:rsidR="004D4051" w:rsidRPr="00DB1C7E">
              <w:t>account</w:t>
            </w:r>
            <w:r w:rsidRPr="00DB1C7E">
              <w:t>.</w:t>
            </w:r>
          </w:p>
          <w:p w14:paraId="4B799C97" w14:textId="77777777" w:rsidR="00401ECE" w:rsidRPr="00DB1C7E" w:rsidRDefault="00401ECE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666989" w14:textId="77777777" w:rsidR="003D743A" w:rsidRPr="00DB1C7E" w:rsidRDefault="003D743A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3792832" w14:textId="77777777" w:rsidR="00401ECE" w:rsidRPr="00DB1C7E" w:rsidRDefault="00401ECE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1C7E">
              <w:t xml:space="preserve">4. </w:t>
            </w:r>
            <w:r w:rsidR="001A6C81" w:rsidRPr="00DB1C7E">
              <w:t>Only one Game Additional Feature shall be added to one Account</w:t>
            </w:r>
            <w:r w:rsidRPr="00DB1C7E">
              <w:t>.</w:t>
            </w:r>
          </w:p>
          <w:p w14:paraId="2A07C9C0" w14:textId="77777777" w:rsidR="00401ECE" w:rsidRPr="00DB1C7E" w:rsidRDefault="00401ECE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D39E73" w14:textId="3BDD8C60" w:rsidR="00401ECE" w:rsidRPr="00DB1C7E" w:rsidRDefault="00401ECE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1C7E">
              <w:t xml:space="preserve">5. </w:t>
            </w:r>
            <w:r w:rsidR="001A6C81" w:rsidRPr="00DB1C7E">
              <w:t xml:space="preserve">The Game Additional </w:t>
            </w:r>
            <w:r w:rsidR="006F35D8" w:rsidRPr="00DB1C7E">
              <w:t>F</w:t>
            </w:r>
            <w:r w:rsidR="001A6C81" w:rsidRPr="00DB1C7E">
              <w:t>eatures shall be provided by</w:t>
            </w:r>
            <w:r w:rsidRPr="00DB1C7E">
              <w:t xml:space="preserve"> WARGAMING </w:t>
            </w:r>
            <w:r w:rsidR="001A6C81" w:rsidRPr="00DB1C7E">
              <w:t xml:space="preserve">to the Company </w:t>
            </w:r>
            <w:r w:rsidR="006F35D8" w:rsidRPr="00DB1C7E">
              <w:t>S</w:t>
            </w:r>
            <w:r w:rsidR="001A6C81" w:rsidRPr="00DB1C7E">
              <w:t xml:space="preserve">ubscriber </w:t>
            </w:r>
            <w:r w:rsidR="0095748B" w:rsidRPr="004F1AF6">
              <w:t xml:space="preserve">every day </w:t>
            </w:r>
            <w:r w:rsidR="001A6C81" w:rsidRPr="00DB1C7E">
              <w:t xml:space="preserve">from the moment of Activation of the Game Additional </w:t>
            </w:r>
            <w:r w:rsidR="006F35D8" w:rsidRPr="00DB1C7E">
              <w:t>F</w:t>
            </w:r>
            <w:r w:rsidR="001A6C81" w:rsidRPr="00DB1C7E">
              <w:t>eatures</w:t>
            </w:r>
            <w:r w:rsidRPr="00DB1C7E">
              <w:t xml:space="preserve"> </w:t>
            </w:r>
            <w:r w:rsidR="001A6C81" w:rsidRPr="00DB1C7E">
              <w:t xml:space="preserve">by the Subscriber to the moment when the Subscriber disconnects from the Tariff </w:t>
            </w:r>
            <w:r w:rsidR="006F35D8" w:rsidRPr="00DB1C7E">
              <w:t>P</w:t>
            </w:r>
            <w:r w:rsidR="001A6C81" w:rsidRPr="00DB1C7E">
              <w:t>lan,</w:t>
            </w:r>
            <w:r w:rsidRPr="00DB1C7E">
              <w:t xml:space="preserve"> </w:t>
            </w:r>
            <w:r w:rsidR="001A6C81" w:rsidRPr="00DB1C7E">
              <w:t>temporally suspends use of the communications Service in the framework of additional service “Voluntary Blocking”</w:t>
            </w:r>
            <w:r w:rsidRPr="00DB1C7E">
              <w:t xml:space="preserve">, </w:t>
            </w:r>
            <w:r w:rsidR="001A6C81" w:rsidRPr="00DB1C7E">
              <w:t>deactivates the Game Additional Features</w:t>
            </w:r>
            <w:r w:rsidRPr="00DB1C7E">
              <w:t xml:space="preserve">, </w:t>
            </w:r>
            <w:r w:rsidR="001A6C81" w:rsidRPr="00DB1C7E">
              <w:t>changes</w:t>
            </w:r>
            <w:r w:rsidRPr="00DB1C7E">
              <w:t>/</w:t>
            </w:r>
            <w:r w:rsidR="001A6C81" w:rsidRPr="00DB1C7E">
              <w:t>deletes</w:t>
            </w:r>
            <w:r w:rsidRPr="00DB1C7E">
              <w:t xml:space="preserve"> </w:t>
            </w:r>
            <w:r w:rsidR="001A6C81" w:rsidRPr="00DB1C7E">
              <w:t xml:space="preserve">the Subscriber Account associated with the </w:t>
            </w:r>
            <w:r w:rsidR="006F35D8" w:rsidRPr="00DB1C7E">
              <w:lastRenderedPageBreak/>
              <w:t xml:space="preserve">Company </w:t>
            </w:r>
            <w:r w:rsidR="001A6C81" w:rsidRPr="00DB1C7E">
              <w:t xml:space="preserve">Tariff </w:t>
            </w:r>
            <w:r w:rsidR="006F35D8" w:rsidRPr="00DB1C7E">
              <w:t>P</w:t>
            </w:r>
            <w:r w:rsidR="001A6C81" w:rsidRPr="00DB1C7E">
              <w:t xml:space="preserve">lan or when the Company suspends provision of the communications Services to the Subscriber on grounds </w:t>
            </w:r>
            <w:r w:rsidR="006F35D8" w:rsidRPr="00DB1C7E">
              <w:t xml:space="preserve">specified </w:t>
            </w:r>
            <w:r w:rsidR="001A6C81" w:rsidRPr="00DB1C7E">
              <w:t>in the Subscription Agreement or the laws of the Russian Federation</w:t>
            </w:r>
            <w:r w:rsidRPr="00DB1C7E">
              <w:t xml:space="preserve">, </w:t>
            </w:r>
            <w:r w:rsidR="001A6C81" w:rsidRPr="00DB1C7E">
              <w:t xml:space="preserve">including due to formation of delayed debt for provided communications Services of the Company </w:t>
            </w:r>
            <w:r w:rsidRPr="00DB1C7E">
              <w:t>(</w:t>
            </w:r>
            <w:r w:rsidR="001A6C81" w:rsidRPr="00DB1C7E">
              <w:t>financial blocking of the Subscriber</w:t>
            </w:r>
            <w:r w:rsidRPr="00DB1C7E">
              <w:t xml:space="preserve">). </w:t>
            </w:r>
            <w:r w:rsidR="001A6C81" w:rsidRPr="00DB1C7E">
              <w:t xml:space="preserve">Restoration of </w:t>
            </w:r>
            <w:r w:rsidR="000932DE" w:rsidRPr="00DB1C7E">
              <w:t xml:space="preserve">opportunity to </w:t>
            </w:r>
            <w:r w:rsidR="001A6C81" w:rsidRPr="00DB1C7E">
              <w:t xml:space="preserve">use the Game Additional </w:t>
            </w:r>
            <w:r w:rsidR="006F35D8" w:rsidRPr="00DB1C7E">
              <w:t>F</w:t>
            </w:r>
            <w:r w:rsidR="001A6C81" w:rsidRPr="00DB1C7E">
              <w:t xml:space="preserve">eatures shall be within 2 days upon expiration of the term of previously </w:t>
            </w:r>
            <w:r w:rsidR="00002212" w:rsidRPr="00DB1C7E">
              <w:t xml:space="preserve">connected by the Subscriber service “Voluntary Blocking” or recovery by the Company of provision to the Subscriber of the communications service suspended on grounds </w:t>
            </w:r>
            <w:r w:rsidR="006F35D8" w:rsidRPr="00DB1C7E">
              <w:t xml:space="preserve">specified </w:t>
            </w:r>
            <w:r w:rsidR="00002212" w:rsidRPr="00DB1C7E">
              <w:t>in the Subscription Agreement or the laws of the Russian Federation</w:t>
            </w:r>
            <w:r w:rsidRPr="00DB1C7E">
              <w:t>.</w:t>
            </w:r>
          </w:p>
          <w:p w14:paraId="2AEB6FE8" w14:textId="77777777" w:rsidR="003D743A" w:rsidRPr="00DB1C7E" w:rsidRDefault="003D743A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530E788" w14:textId="77777777" w:rsidR="003D743A" w:rsidRPr="00DB1C7E" w:rsidRDefault="003D743A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02F147C" w14:textId="77777777" w:rsidR="003D743A" w:rsidRPr="00DB1C7E" w:rsidRDefault="003D743A" w:rsidP="005B6F8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C725121" w14:textId="77777777" w:rsidR="00401ECE" w:rsidRPr="00DB1C7E" w:rsidRDefault="00401ECE" w:rsidP="00EE55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1C7E">
              <w:t xml:space="preserve">6. </w:t>
            </w:r>
            <w:r w:rsidR="005B6F81" w:rsidRPr="00DB1C7E">
              <w:t xml:space="preserve">The Subscriber shall lose the opportunity </w:t>
            </w:r>
            <w:r w:rsidR="006F35D8" w:rsidRPr="00DB1C7E">
              <w:t>t</w:t>
            </w:r>
            <w:r w:rsidR="005B6F81" w:rsidRPr="00DB1C7E">
              <w:t>o use the Game Additional features</w:t>
            </w:r>
            <w:r w:rsidRPr="00DB1C7E">
              <w:t xml:space="preserve"> </w:t>
            </w:r>
            <w:r w:rsidR="005B6F81" w:rsidRPr="00DB1C7E">
              <w:t>in case the Subscriber Account</w:t>
            </w:r>
            <w:r w:rsidRPr="00DB1C7E">
              <w:t xml:space="preserve"> </w:t>
            </w:r>
            <w:r w:rsidR="005B6F81" w:rsidRPr="00DB1C7E">
              <w:t xml:space="preserve">was deleted, temporally or permanently blocked by </w:t>
            </w:r>
            <w:r w:rsidRPr="00DB1C7E">
              <w:t xml:space="preserve">WARGAMING </w:t>
            </w:r>
            <w:r w:rsidR="005B6F81" w:rsidRPr="00DB1C7E">
              <w:t>due either to violation of the WARGAMING User Agreement</w:t>
            </w:r>
            <w:r w:rsidRPr="00DB1C7E">
              <w:t xml:space="preserve"> </w:t>
            </w:r>
            <w:r w:rsidR="005B6F81" w:rsidRPr="00DB1C7E">
              <w:t xml:space="preserve">placed on site </w:t>
            </w:r>
            <w:r w:rsidRPr="00DB1C7E">
              <w:t>http://www.worldoftanks.ru (</w:t>
            </w:r>
            <w:r w:rsidR="005B6F81" w:rsidRPr="00DB1C7E">
              <w:t>hereinafter the User Agreement</w:t>
            </w:r>
            <w:r w:rsidRPr="00DB1C7E">
              <w:t xml:space="preserve">) </w:t>
            </w:r>
            <w:r w:rsidR="005B6F81" w:rsidRPr="00DB1C7E">
              <w:t xml:space="preserve">or on any other grounds </w:t>
            </w:r>
            <w:r w:rsidR="006F35D8" w:rsidRPr="00DB1C7E">
              <w:t xml:space="preserve">specified </w:t>
            </w:r>
            <w:r w:rsidR="005B6F81" w:rsidRPr="00DB1C7E">
              <w:t>in the User Agreement</w:t>
            </w:r>
            <w:r w:rsidRPr="00DB1C7E">
              <w:t xml:space="preserve">. </w:t>
            </w:r>
            <w:r w:rsidR="005B6F81" w:rsidRPr="00DB1C7E">
              <w:t xml:space="preserve">Upon unblocking of the Account, provided such opportunity is </w:t>
            </w:r>
            <w:r w:rsidR="006F35D8" w:rsidRPr="00DB1C7E">
              <w:t xml:space="preserve">indicated </w:t>
            </w:r>
            <w:r w:rsidR="005B6F81" w:rsidRPr="00DB1C7E">
              <w:t>in the User Agreement</w:t>
            </w:r>
            <w:r w:rsidRPr="00DB1C7E">
              <w:t xml:space="preserve">, </w:t>
            </w:r>
            <w:r w:rsidR="00201A8E" w:rsidRPr="00DB1C7E">
              <w:t>the Subscriber shall recover the possibility to use the Game Additional Features.</w:t>
            </w:r>
          </w:p>
        </w:tc>
      </w:tr>
      <w:tr w:rsidR="0099699A" w:rsidRPr="00F15F23" w14:paraId="0E0ACA79" w14:textId="77777777" w:rsidTr="00B93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03E8B9ED" w14:textId="4FF6B65C" w:rsidR="0099699A" w:rsidRPr="00F15F23" w:rsidRDefault="0099699A" w:rsidP="00A864F6">
            <w:pPr>
              <w:pStyle w:val="1"/>
              <w:spacing w:before="0"/>
              <w:ind w:left="432" w:hanging="432"/>
              <w:jc w:val="center"/>
              <w:outlineLvl w:val="0"/>
              <w:rPr>
                <w:szCs w:val="24"/>
              </w:rPr>
            </w:pPr>
            <w:proofErr w:type="spellStart"/>
            <w:r w:rsidRPr="0099699A">
              <w:rPr>
                <w:b/>
                <w:kern w:val="0"/>
                <w:sz w:val="24"/>
                <w:szCs w:val="24"/>
              </w:rPr>
              <w:lastRenderedPageBreak/>
              <w:t>Адреса</w:t>
            </w:r>
            <w:proofErr w:type="spellEnd"/>
            <w:r w:rsidRPr="0099699A">
              <w:rPr>
                <w:b/>
                <w:kern w:val="0"/>
                <w:sz w:val="24"/>
                <w:szCs w:val="24"/>
              </w:rPr>
              <w:t xml:space="preserve"> и </w:t>
            </w:r>
            <w:proofErr w:type="spellStart"/>
            <w:r w:rsidRPr="0099699A">
              <w:rPr>
                <w:b/>
                <w:kern w:val="0"/>
                <w:sz w:val="24"/>
                <w:szCs w:val="24"/>
              </w:rPr>
              <w:t>реквизиты</w:t>
            </w:r>
            <w:proofErr w:type="spellEnd"/>
            <w:r w:rsidRPr="0099699A">
              <w:rPr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 w:rsidRPr="0099699A">
              <w:rPr>
                <w:b/>
                <w:kern w:val="0"/>
                <w:sz w:val="24"/>
                <w:szCs w:val="24"/>
              </w:rPr>
              <w:t>сторон</w:t>
            </w:r>
            <w:proofErr w:type="spellEnd"/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123172B8" w14:textId="77777777" w:rsidR="0099699A" w:rsidRPr="00F15F23" w:rsidRDefault="0099699A" w:rsidP="00A864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15F23">
              <w:rPr>
                <w:b/>
              </w:rPr>
              <w:t>Addressed and Details of the Parties</w:t>
            </w:r>
          </w:p>
        </w:tc>
      </w:tr>
      <w:tr w:rsidR="0099699A" w:rsidRPr="00F15F23" w14:paraId="20C213F8" w14:textId="77777777" w:rsidTr="00B93E8F">
        <w:trPr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4F063E53" w14:textId="77777777" w:rsidR="0099699A" w:rsidRPr="00911A56" w:rsidRDefault="0099699A" w:rsidP="00A864F6">
            <w:pPr>
              <w:pStyle w:val="1"/>
              <w:spacing w:before="0"/>
              <w:ind w:left="432" w:hanging="432"/>
              <w:outlineLvl w:val="0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3D91E319" w14:textId="77777777" w:rsidR="0099699A" w:rsidRPr="00F15F23" w:rsidRDefault="0099699A" w:rsidP="00A864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9699A" w:rsidRPr="0099699A" w14:paraId="7804D628" w14:textId="77777777" w:rsidTr="00B93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5084DB6C" w14:textId="77777777" w:rsidR="0099699A" w:rsidRPr="0099699A" w:rsidRDefault="0099699A" w:rsidP="00A864F6">
            <w:pPr>
              <w:pStyle w:val="1"/>
              <w:spacing w:before="0"/>
              <w:ind w:left="432" w:hanging="432"/>
              <w:outlineLvl w:val="0"/>
              <w:rPr>
                <w:sz w:val="24"/>
                <w:szCs w:val="24"/>
              </w:rPr>
            </w:pPr>
            <w:r w:rsidRPr="0099699A">
              <w:rPr>
                <w:b/>
                <w:sz w:val="24"/>
                <w:szCs w:val="24"/>
              </w:rPr>
              <w:t>WARGAMING</w:t>
            </w:r>
            <w:r w:rsidRPr="0099699A">
              <w:rPr>
                <w:sz w:val="24"/>
                <w:szCs w:val="24"/>
              </w:rPr>
              <w:t>:</w:t>
            </w: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13E29F45" w14:textId="77777777" w:rsidR="0099699A" w:rsidRPr="0099699A" w:rsidRDefault="0099699A" w:rsidP="00A864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9699A">
              <w:rPr>
                <w:b/>
              </w:rPr>
              <w:t>WARGAMING:</w:t>
            </w:r>
          </w:p>
        </w:tc>
      </w:tr>
      <w:tr w:rsidR="0099699A" w:rsidRPr="0099699A" w14:paraId="7889B021" w14:textId="77777777" w:rsidTr="00B93E8F">
        <w:trPr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6C98B04B" w14:textId="77777777" w:rsidR="0099699A" w:rsidRPr="0099699A" w:rsidRDefault="0099699A" w:rsidP="00A864F6">
            <w:pPr>
              <w:pStyle w:val="af7"/>
              <w:tabs>
                <w:tab w:val="left" w:pos="-1800"/>
              </w:tabs>
              <w:ind w:firstLine="0"/>
              <w:jc w:val="center"/>
              <w:rPr>
                <w:b w:val="0"/>
                <w:lang w:val="en-US"/>
              </w:rPr>
            </w:pPr>
            <w:r w:rsidRPr="0099699A">
              <w:rPr>
                <w:lang w:val="en-US"/>
              </w:rPr>
              <w:t>Wargaming Group Limited</w:t>
            </w:r>
          </w:p>
          <w:p w14:paraId="38B01F83" w14:textId="77777777" w:rsidR="0099699A" w:rsidRPr="0099699A" w:rsidRDefault="0099699A" w:rsidP="00A864F6">
            <w:pPr>
              <w:pStyle w:val="af7"/>
              <w:tabs>
                <w:tab w:val="left" w:pos="-1800"/>
              </w:tabs>
              <w:ind w:firstLine="0"/>
              <w:rPr>
                <w:b w:val="0"/>
                <w:lang w:val="en-US"/>
              </w:rPr>
            </w:pPr>
            <w:proofErr w:type="spellStart"/>
            <w:r w:rsidRPr="0099699A">
              <w:rPr>
                <w:b w:val="0"/>
                <w:lang w:val="en-US"/>
              </w:rPr>
              <w:t>Agion</w:t>
            </w:r>
            <w:proofErr w:type="spellEnd"/>
            <w:r w:rsidRPr="0099699A">
              <w:rPr>
                <w:b w:val="0"/>
                <w:lang w:val="en-US"/>
              </w:rPr>
              <w:t xml:space="preserve"> </w:t>
            </w:r>
            <w:proofErr w:type="spellStart"/>
            <w:r w:rsidRPr="0099699A">
              <w:rPr>
                <w:b w:val="0"/>
                <w:lang w:val="en-US"/>
              </w:rPr>
              <w:t>Omologiton</w:t>
            </w:r>
            <w:proofErr w:type="spellEnd"/>
            <w:r w:rsidRPr="0099699A">
              <w:rPr>
                <w:b w:val="0"/>
                <w:lang w:val="en-US"/>
              </w:rPr>
              <w:t xml:space="preserve"> Ave 105, Nicosia, 1080, Cyprus</w:t>
            </w:r>
          </w:p>
          <w:p w14:paraId="57B5BE94" w14:textId="77777777" w:rsidR="0099699A" w:rsidRPr="0099699A" w:rsidRDefault="0099699A" w:rsidP="00A864F6">
            <w:pPr>
              <w:pStyle w:val="af7"/>
              <w:tabs>
                <w:tab w:val="left" w:pos="-1800"/>
              </w:tabs>
              <w:ind w:firstLine="0"/>
              <w:rPr>
                <w:b w:val="0"/>
                <w:lang w:val="en-US"/>
              </w:rPr>
            </w:pPr>
          </w:p>
          <w:p w14:paraId="725D135F" w14:textId="77777777" w:rsidR="0099699A" w:rsidRPr="0099699A" w:rsidRDefault="0099699A" w:rsidP="00A864F6">
            <w:pPr>
              <w:pStyle w:val="af7"/>
              <w:tabs>
                <w:tab w:val="left" w:pos="-1800"/>
              </w:tabs>
              <w:ind w:firstLine="0"/>
              <w:rPr>
                <w:b w:val="0"/>
                <w:lang w:val="en-US"/>
              </w:rPr>
            </w:pPr>
            <w:r w:rsidRPr="0099699A">
              <w:rPr>
                <w:b w:val="0"/>
                <w:lang w:val="ru-RU"/>
              </w:rPr>
              <w:lastRenderedPageBreak/>
              <w:t>Расчетный</w:t>
            </w:r>
            <w:r w:rsidRPr="0099699A">
              <w:rPr>
                <w:b w:val="0"/>
                <w:lang w:val="en-US"/>
              </w:rPr>
              <w:t xml:space="preserve"> </w:t>
            </w:r>
            <w:r w:rsidRPr="0099699A">
              <w:rPr>
                <w:b w:val="0"/>
                <w:lang w:val="ru-RU"/>
              </w:rPr>
              <w:t>счет</w:t>
            </w:r>
            <w:r w:rsidRPr="0099699A">
              <w:rPr>
                <w:b w:val="0"/>
                <w:lang w:val="en-US"/>
              </w:rPr>
              <w:t>:</w:t>
            </w:r>
          </w:p>
          <w:p w14:paraId="662E3B63" w14:textId="07CA100B" w:rsidR="0099699A" w:rsidRPr="007943A7" w:rsidRDefault="00D615E8" w:rsidP="00911A56">
            <w:pPr>
              <w:pStyle w:val="af7"/>
              <w:tabs>
                <w:tab w:val="left" w:pos="-1800"/>
              </w:tabs>
              <w:ind w:firstLine="0"/>
              <w:rPr>
                <w:lang w:val="ru-RU"/>
              </w:rPr>
            </w:pPr>
            <w:r>
              <w:rPr>
                <w:b w:val="0"/>
                <w:lang w:val="ru-RU"/>
              </w:rPr>
              <w:t>______</w:t>
            </w: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16A93FDA" w14:textId="77777777" w:rsidR="0099699A" w:rsidRPr="0099699A" w:rsidRDefault="0099699A" w:rsidP="00A864F6">
            <w:pPr>
              <w:pStyle w:val="af7"/>
              <w:tabs>
                <w:tab w:val="left" w:pos="-1800"/>
              </w:tabs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US"/>
              </w:rPr>
            </w:pPr>
            <w:proofErr w:type="spellStart"/>
            <w:r w:rsidRPr="0099699A">
              <w:rPr>
                <w:b/>
                <w:lang w:val="en-US"/>
              </w:rPr>
              <w:lastRenderedPageBreak/>
              <w:t>Wargaming</w:t>
            </w:r>
            <w:proofErr w:type="spellEnd"/>
            <w:r w:rsidRPr="0099699A">
              <w:rPr>
                <w:b/>
                <w:lang w:val="en-US"/>
              </w:rPr>
              <w:t xml:space="preserve"> Group Limited</w:t>
            </w:r>
          </w:p>
          <w:p w14:paraId="76033D79" w14:textId="77777777" w:rsidR="0099699A" w:rsidRPr="0099699A" w:rsidRDefault="0099699A" w:rsidP="00A864F6">
            <w:pPr>
              <w:pStyle w:val="af7"/>
              <w:tabs>
                <w:tab w:val="left" w:pos="-1800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99699A">
              <w:rPr>
                <w:lang w:val="en-US"/>
              </w:rPr>
              <w:t>Agion</w:t>
            </w:r>
            <w:proofErr w:type="spellEnd"/>
            <w:r w:rsidRPr="0099699A">
              <w:rPr>
                <w:lang w:val="en-US"/>
              </w:rPr>
              <w:t xml:space="preserve"> </w:t>
            </w:r>
            <w:proofErr w:type="spellStart"/>
            <w:r w:rsidRPr="0099699A">
              <w:rPr>
                <w:lang w:val="en-US"/>
              </w:rPr>
              <w:t>Omologiton</w:t>
            </w:r>
            <w:proofErr w:type="spellEnd"/>
            <w:r w:rsidRPr="0099699A">
              <w:rPr>
                <w:lang w:val="en-US"/>
              </w:rPr>
              <w:t xml:space="preserve"> Ave 105, Nicosia, 1080, Cyprus</w:t>
            </w:r>
          </w:p>
          <w:p w14:paraId="755A3C65" w14:textId="77777777" w:rsidR="0099699A" w:rsidRPr="0099699A" w:rsidRDefault="0099699A" w:rsidP="00A864F6">
            <w:pPr>
              <w:pStyle w:val="af7"/>
              <w:tabs>
                <w:tab w:val="left" w:pos="-1800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14:paraId="21CBEF32" w14:textId="77777777" w:rsidR="0099699A" w:rsidRPr="0099699A" w:rsidRDefault="0099699A" w:rsidP="00A864F6">
            <w:pPr>
              <w:pStyle w:val="af7"/>
              <w:tabs>
                <w:tab w:val="left" w:pos="-1800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99699A">
              <w:rPr>
                <w:lang w:val="en-US"/>
              </w:rPr>
              <w:lastRenderedPageBreak/>
              <w:t>Current account:</w:t>
            </w:r>
          </w:p>
          <w:p w14:paraId="17782E02" w14:textId="3CF94C37" w:rsidR="0099699A" w:rsidRPr="007943A7" w:rsidRDefault="00D615E8" w:rsidP="00911A56">
            <w:pPr>
              <w:pStyle w:val="af7"/>
              <w:tabs>
                <w:tab w:val="left" w:pos="-1800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ru-RU"/>
              </w:rPr>
            </w:pPr>
            <w:r>
              <w:rPr>
                <w:lang w:val="ru-RU"/>
              </w:rPr>
              <w:t>________</w:t>
            </w:r>
          </w:p>
        </w:tc>
      </w:tr>
      <w:tr w:rsidR="0099699A" w:rsidRPr="0099699A" w14:paraId="732191B5" w14:textId="77777777" w:rsidTr="00B93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5536E509" w14:textId="77777777" w:rsidR="0099699A" w:rsidRPr="0099699A" w:rsidRDefault="0099699A" w:rsidP="00A864F6">
            <w:pPr>
              <w:rPr>
                <w:b w:val="0"/>
                <w:bCs w:val="0"/>
                <w:iCs/>
              </w:rPr>
            </w:pPr>
            <w:proofErr w:type="spellStart"/>
            <w:r w:rsidRPr="0099699A">
              <w:rPr>
                <w:b w:val="0"/>
                <w:iCs/>
              </w:rPr>
              <w:lastRenderedPageBreak/>
              <w:t>Управляющий</w:t>
            </w:r>
            <w:proofErr w:type="spellEnd"/>
            <w:r w:rsidRPr="0099699A">
              <w:rPr>
                <w:b w:val="0"/>
                <w:iCs/>
              </w:rPr>
              <w:t xml:space="preserve"> </w:t>
            </w:r>
            <w:proofErr w:type="spellStart"/>
            <w:r w:rsidRPr="0099699A">
              <w:rPr>
                <w:b w:val="0"/>
                <w:iCs/>
              </w:rPr>
              <w:t>директор</w:t>
            </w:r>
            <w:proofErr w:type="spellEnd"/>
          </w:p>
          <w:p w14:paraId="35FD7EA2" w14:textId="77777777" w:rsidR="0099699A" w:rsidRPr="0099699A" w:rsidRDefault="0099699A" w:rsidP="00A864F6">
            <w:pPr>
              <w:pStyle w:val="af5"/>
              <w:ind w:left="360"/>
              <w:rPr>
                <w:b w:val="0"/>
                <w:bCs w:val="0"/>
                <w:iCs/>
              </w:rPr>
            </w:pPr>
          </w:p>
          <w:p w14:paraId="58EFEA10" w14:textId="77777777" w:rsidR="0099699A" w:rsidRPr="0099699A" w:rsidRDefault="0099699A" w:rsidP="00A864F6">
            <w:pPr>
              <w:pStyle w:val="af5"/>
              <w:ind w:left="360"/>
              <w:rPr>
                <w:b w:val="0"/>
                <w:bCs w:val="0"/>
                <w:iCs/>
              </w:rPr>
            </w:pPr>
          </w:p>
          <w:p w14:paraId="06F34028" w14:textId="77777777" w:rsidR="0099699A" w:rsidRPr="0099699A" w:rsidRDefault="0099699A" w:rsidP="00A864F6">
            <w:pPr>
              <w:pStyle w:val="af5"/>
              <w:ind w:left="360"/>
              <w:rPr>
                <w:b w:val="0"/>
                <w:bCs w:val="0"/>
                <w:iCs/>
              </w:rPr>
            </w:pPr>
            <w:r w:rsidRPr="0099699A">
              <w:rPr>
                <w:b w:val="0"/>
                <w:iCs/>
              </w:rPr>
              <w:t>______________________________</w:t>
            </w:r>
          </w:p>
          <w:p w14:paraId="3CF0F7ED" w14:textId="77777777" w:rsidR="0099699A" w:rsidRPr="0099699A" w:rsidRDefault="0099699A" w:rsidP="00A864F6">
            <w:pPr>
              <w:pStyle w:val="af5"/>
              <w:ind w:left="360"/>
              <w:rPr>
                <w:b w:val="0"/>
                <w:bCs w:val="0"/>
                <w:iCs/>
              </w:rPr>
            </w:pPr>
          </w:p>
          <w:p w14:paraId="03641E30" w14:textId="77777777" w:rsidR="0099699A" w:rsidRPr="0099699A" w:rsidRDefault="0099699A" w:rsidP="00A864F6">
            <w:pPr>
              <w:pStyle w:val="af7"/>
              <w:tabs>
                <w:tab w:val="left" w:pos="-1800"/>
              </w:tabs>
              <w:ind w:firstLine="0"/>
              <w:jc w:val="center"/>
              <w:rPr>
                <w:b w:val="0"/>
                <w:lang w:val="ru-RU"/>
              </w:rPr>
            </w:pPr>
            <w:proofErr w:type="spellStart"/>
            <w:r w:rsidRPr="0099699A">
              <w:rPr>
                <w:b w:val="0"/>
                <w:iCs/>
              </w:rPr>
              <w:t>Евангелос</w:t>
            </w:r>
            <w:proofErr w:type="spellEnd"/>
            <w:r w:rsidRPr="0099699A">
              <w:rPr>
                <w:b w:val="0"/>
                <w:iCs/>
              </w:rPr>
              <w:t xml:space="preserve"> </w:t>
            </w:r>
            <w:proofErr w:type="spellStart"/>
            <w:r w:rsidRPr="0099699A">
              <w:rPr>
                <w:b w:val="0"/>
                <w:iCs/>
              </w:rPr>
              <w:t>Георгиоу</w:t>
            </w:r>
            <w:proofErr w:type="spellEnd"/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32E6B7CF" w14:textId="77777777" w:rsidR="0099699A" w:rsidRPr="0099699A" w:rsidRDefault="0099699A" w:rsidP="00A864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Cs/>
              </w:rPr>
            </w:pPr>
            <w:r w:rsidRPr="0099699A">
              <w:rPr>
                <w:bCs/>
                <w:iCs/>
              </w:rPr>
              <w:t>Managing Director</w:t>
            </w:r>
          </w:p>
          <w:p w14:paraId="582645A8" w14:textId="77777777" w:rsidR="0099699A" w:rsidRPr="0099699A" w:rsidRDefault="0099699A" w:rsidP="00A864F6">
            <w:pPr>
              <w:pStyle w:val="af5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Cs/>
              </w:rPr>
            </w:pPr>
          </w:p>
          <w:p w14:paraId="4F4B267B" w14:textId="77777777" w:rsidR="0099699A" w:rsidRPr="0099699A" w:rsidRDefault="0099699A" w:rsidP="00A864F6">
            <w:pPr>
              <w:pStyle w:val="af5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Cs/>
              </w:rPr>
            </w:pPr>
          </w:p>
          <w:p w14:paraId="11101E78" w14:textId="77777777" w:rsidR="0099699A" w:rsidRPr="0099699A" w:rsidRDefault="0099699A" w:rsidP="00A864F6">
            <w:pPr>
              <w:pStyle w:val="af5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Cs/>
              </w:rPr>
            </w:pPr>
            <w:r w:rsidRPr="0099699A">
              <w:rPr>
                <w:bCs/>
                <w:iCs/>
              </w:rPr>
              <w:t>______________________________</w:t>
            </w:r>
          </w:p>
          <w:p w14:paraId="326D96A5" w14:textId="77777777" w:rsidR="0099699A" w:rsidRPr="0099699A" w:rsidRDefault="0099699A" w:rsidP="00A864F6">
            <w:pPr>
              <w:pStyle w:val="af5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Cs/>
              </w:rPr>
            </w:pPr>
          </w:p>
          <w:p w14:paraId="3139027F" w14:textId="77777777" w:rsidR="0099699A" w:rsidRPr="0099699A" w:rsidRDefault="0099699A" w:rsidP="00A864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9699A">
              <w:rPr>
                <w:bCs/>
                <w:iCs/>
              </w:rPr>
              <w:t>Evangelos Georgiou</w:t>
            </w:r>
          </w:p>
        </w:tc>
      </w:tr>
      <w:tr w:rsidR="0099699A" w:rsidRPr="00911A56" w14:paraId="223E6605" w14:textId="77777777" w:rsidTr="00B93E8F">
        <w:trPr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5E693E06" w14:textId="77777777" w:rsidR="0099699A" w:rsidRPr="00911A56" w:rsidRDefault="0099699A" w:rsidP="00A864F6">
            <w:pPr>
              <w:rPr>
                <w:bCs w:val="0"/>
                <w:iCs/>
                <w:sz w:val="12"/>
              </w:rPr>
            </w:pPr>
          </w:p>
          <w:p w14:paraId="72F96423" w14:textId="29D152FB" w:rsidR="00911A56" w:rsidRPr="00911A56" w:rsidRDefault="00911A56" w:rsidP="00A864F6">
            <w:pPr>
              <w:rPr>
                <w:bCs w:val="0"/>
                <w:iCs/>
                <w:sz w:val="12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64837578" w14:textId="77777777" w:rsidR="0099699A" w:rsidRPr="00911A56" w:rsidRDefault="0099699A" w:rsidP="00A864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2"/>
              </w:rPr>
            </w:pPr>
          </w:p>
        </w:tc>
      </w:tr>
      <w:tr w:rsidR="00A42C2F" w:rsidRPr="0099699A" w14:paraId="5469CDF1" w14:textId="77777777" w:rsidTr="004F1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4EDC9718" w14:textId="64133FF4" w:rsidR="00A42C2F" w:rsidRDefault="00A42C2F" w:rsidP="00A42C2F">
            <w:pPr>
              <w:rPr>
                <w:b w:val="0"/>
                <w:iCs/>
              </w:rPr>
            </w:pPr>
          </w:p>
          <w:p w14:paraId="51895F76" w14:textId="1E201A52" w:rsidR="00D615E8" w:rsidRDefault="00D615E8" w:rsidP="00A42C2F">
            <w:pPr>
              <w:rPr>
                <w:b w:val="0"/>
                <w:iCs/>
              </w:rPr>
            </w:pPr>
          </w:p>
          <w:p w14:paraId="1B42F5AD" w14:textId="72D7BD6B" w:rsidR="00D615E8" w:rsidRDefault="00D615E8" w:rsidP="00A42C2F">
            <w:pPr>
              <w:rPr>
                <w:b w:val="0"/>
                <w:iCs/>
              </w:rPr>
            </w:pPr>
          </w:p>
          <w:p w14:paraId="7FF1388C" w14:textId="77777777" w:rsidR="00D615E8" w:rsidRPr="004F1AF6" w:rsidRDefault="00D615E8" w:rsidP="00D615E8">
            <w:pPr>
              <w:rPr>
                <w:lang w:val="ru-RU"/>
              </w:rPr>
            </w:pPr>
            <w:r w:rsidRPr="00A42C2F">
              <w:rPr>
                <w:lang w:val="ru-RU"/>
              </w:rPr>
              <w:t>Общество:</w:t>
            </w:r>
          </w:p>
          <w:p w14:paraId="395A4064" w14:textId="566506BB" w:rsidR="00A42C2F" w:rsidRPr="004F1AF6" w:rsidRDefault="00A42C2F"/>
        </w:tc>
        <w:tc>
          <w:tcPr>
            <w:tcW w:w="4819" w:type="dxa"/>
          </w:tcPr>
          <w:p w14:paraId="6AFA9303" w14:textId="77777777" w:rsidR="00A42C2F" w:rsidRDefault="00A42C2F" w:rsidP="00A42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9E6C850" w14:textId="77777777" w:rsidR="00A42C2F" w:rsidRDefault="00A42C2F" w:rsidP="00A42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E33EAE0" w14:textId="77777777" w:rsidR="00A42C2F" w:rsidRDefault="00A42C2F" w:rsidP="00A42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7F9D6648" w14:textId="4E85F7FE" w:rsidR="00A42C2F" w:rsidRPr="0099699A" w:rsidRDefault="00A42C2F" w:rsidP="00A42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Cs/>
              </w:rPr>
            </w:pPr>
            <w:r w:rsidRPr="00F15F23">
              <w:rPr>
                <w:b/>
              </w:rPr>
              <w:t>The Company:</w:t>
            </w:r>
          </w:p>
        </w:tc>
      </w:tr>
      <w:tr w:rsidR="00A42C2F" w:rsidRPr="0099699A" w14:paraId="7FD76DB4" w14:textId="77777777" w:rsidTr="004F1AF6">
        <w:trPr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70AB29CB" w14:textId="77777777" w:rsidR="00A42C2F" w:rsidRPr="004F1AF6" w:rsidRDefault="00A42C2F" w:rsidP="00A42C2F">
            <w:pPr>
              <w:rPr>
                <w:b w:val="0"/>
                <w:lang w:val="ru-RU"/>
              </w:rPr>
            </w:pPr>
            <w:r w:rsidRPr="00A42C2F">
              <w:rPr>
                <w:lang w:val="ru-RU"/>
              </w:rPr>
              <w:t xml:space="preserve">ПАО «Башинформсвязь» </w:t>
            </w:r>
          </w:p>
          <w:p w14:paraId="716F40FC" w14:textId="77777777" w:rsidR="00A42C2F" w:rsidRPr="00FC735B" w:rsidRDefault="00A42C2F" w:rsidP="00A42C2F">
            <w:pPr>
              <w:rPr>
                <w:b w:val="0"/>
                <w:lang w:val="ru-RU"/>
              </w:rPr>
            </w:pPr>
            <w:r w:rsidRPr="00FC735B">
              <w:rPr>
                <w:b w:val="0"/>
                <w:lang w:val="ru-RU"/>
              </w:rPr>
              <w:t>Юридический адрес: 450000, г. Уфа, ул. Ленина, д.32/1</w:t>
            </w:r>
          </w:p>
          <w:p w14:paraId="541D07A5" w14:textId="77777777" w:rsidR="00A42C2F" w:rsidRPr="00FC735B" w:rsidRDefault="00A42C2F" w:rsidP="00A42C2F">
            <w:pPr>
              <w:rPr>
                <w:b w:val="0"/>
                <w:lang w:val="ru-RU"/>
              </w:rPr>
            </w:pPr>
            <w:r w:rsidRPr="00FC735B">
              <w:rPr>
                <w:b w:val="0"/>
                <w:lang w:val="ru-RU"/>
              </w:rPr>
              <w:t>Расчетный счет: 40702810900000005674</w:t>
            </w:r>
          </w:p>
          <w:p w14:paraId="78BB27C5" w14:textId="77777777" w:rsidR="00A42C2F" w:rsidRPr="00FC735B" w:rsidRDefault="00A42C2F" w:rsidP="00A42C2F">
            <w:pPr>
              <w:rPr>
                <w:b w:val="0"/>
                <w:lang w:val="ru-RU"/>
              </w:rPr>
            </w:pPr>
            <w:r w:rsidRPr="00FC735B">
              <w:rPr>
                <w:b w:val="0"/>
                <w:lang w:val="ru-RU"/>
              </w:rPr>
              <w:t xml:space="preserve">в ОАО АБ «Россия», г. Санкт-Петербург Адрес банка: Россия, 191124, Санкт-Петербург, пл. Растрелли, д.2, лит. А. </w:t>
            </w:r>
          </w:p>
          <w:p w14:paraId="7C4A628F" w14:textId="3FA4D39B" w:rsidR="00A42C2F" w:rsidRPr="004F1AF6" w:rsidRDefault="00A42C2F" w:rsidP="00A42C2F">
            <w:pPr>
              <w:rPr>
                <w:b w:val="0"/>
                <w:lang w:val="ru-RU"/>
              </w:rPr>
            </w:pPr>
          </w:p>
        </w:tc>
        <w:tc>
          <w:tcPr>
            <w:tcW w:w="4819" w:type="dxa"/>
          </w:tcPr>
          <w:p w14:paraId="59287E8B" w14:textId="77777777" w:rsidR="00A42C2F" w:rsidRPr="007943A7" w:rsidRDefault="00A42C2F" w:rsidP="00A42C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943A7">
              <w:rPr>
                <w:b/>
              </w:rPr>
              <w:t xml:space="preserve">PJSC </w:t>
            </w:r>
            <w:proofErr w:type="spellStart"/>
            <w:r w:rsidRPr="007943A7">
              <w:rPr>
                <w:b/>
              </w:rPr>
              <w:t>Bashinformsvyaz</w:t>
            </w:r>
            <w:proofErr w:type="spellEnd"/>
            <w:r w:rsidRPr="007943A7">
              <w:rPr>
                <w:b/>
              </w:rPr>
              <w:t xml:space="preserve"> </w:t>
            </w:r>
          </w:p>
          <w:p w14:paraId="018B8BDE" w14:textId="77777777" w:rsidR="00A42C2F" w:rsidRDefault="00A42C2F" w:rsidP="00A42C2F">
            <w:pPr>
              <w:pStyle w:val="af7"/>
              <w:tabs>
                <w:tab w:val="left" w:pos="-1800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Legal address: </w:t>
            </w:r>
            <w:r w:rsidRPr="00484829">
              <w:rPr>
                <w:lang w:val="en-US"/>
              </w:rPr>
              <w:t xml:space="preserve">32/1, </w:t>
            </w:r>
            <w:proofErr w:type="spellStart"/>
            <w:r w:rsidRPr="00484829">
              <w:rPr>
                <w:lang w:val="en-US"/>
              </w:rPr>
              <w:t>Lenina</w:t>
            </w:r>
            <w:proofErr w:type="spellEnd"/>
            <w:r w:rsidRPr="00484829">
              <w:rPr>
                <w:lang w:val="en-US"/>
              </w:rPr>
              <w:t xml:space="preserve"> str., 450000,  Ufa</w:t>
            </w:r>
          </w:p>
          <w:p w14:paraId="6181704E" w14:textId="77777777" w:rsidR="00A42C2F" w:rsidRDefault="00A42C2F" w:rsidP="00A42C2F">
            <w:pPr>
              <w:pStyle w:val="af7"/>
              <w:tabs>
                <w:tab w:val="left" w:pos="-1800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14:paraId="3DBE4411" w14:textId="77777777" w:rsidR="00A42C2F" w:rsidRPr="00547FF1" w:rsidRDefault="00A42C2F" w:rsidP="00A42C2F">
            <w:pPr>
              <w:pStyle w:val="af7"/>
              <w:tabs>
                <w:tab w:val="left" w:pos="-1800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Current account: </w:t>
            </w:r>
            <w:r w:rsidRPr="00547FF1">
              <w:rPr>
                <w:lang w:val="en-US"/>
              </w:rPr>
              <w:t>40702810900000005674</w:t>
            </w:r>
          </w:p>
          <w:p w14:paraId="47461C6A" w14:textId="77777777" w:rsidR="00A42C2F" w:rsidRPr="009C6D42" w:rsidRDefault="00A42C2F" w:rsidP="00A42C2F">
            <w:pPr>
              <w:pStyle w:val="af7"/>
              <w:tabs>
                <w:tab w:val="left" w:pos="-1800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Bank:  JSC </w:t>
            </w:r>
            <w:proofErr w:type="spellStart"/>
            <w:r>
              <w:rPr>
                <w:lang w:val="en-US"/>
              </w:rPr>
              <w:t>Rossia</w:t>
            </w:r>
            <w:proofErr w:type="spellEnd"/>
            <w:r w:rsidRPr="009C6D42">
              <w:rPr>
                <w:lang w:val="en-US"/>
              </w:rPr>
              <w:t xml:space="preserve"> Bank</w:t>
            </w:r>
            <w:r>
              <w:rPr>
                <w:lang w:val="en-US"/>
              </w:rPr>
              <w:t xml:space="preserve"> </w:t>
            </w:r>
          </w:p>
          <w:p w14:paraId="67BCD8FC" w14:textId="29F72217" w:rsidR="00A42C2F" w:rsidRPr="00E201E2" w:rsidRDefault="00A42C2F" w:rsidP="00A42C2F">
            <w:pPr>
              <w:pStyle w:val="af7"/>
              <w:tabs>
                <w:tab w:val="left" w:pos="-1800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Address: 2А</w:t>
            </w:r>
            <w:r w:rsidRPr="009C6D42">
              <w:rPr>
                <w:lang w:val="en-US"/>
              </w:rPr>
              <w:t xml:space="preserve">, </w:t>
            </w:r>
            <w:proofErr w:type="spellStart"/>
            <w:r w:rsidRPr="006F40C0">
              <w:rPr>
                <w:lang w:val="en-US"/>
              </w:rPr>
              <w:t>Ras</w:t>
            </w:r>
            <w:r>
              <w:rPr>
                <w:lang w:val="en-US"/>
              </w:rPr>
              <w:t>trelli</w:t>
            </w:r>
            <w:proofErr w:type="spellEnd"/>
            <w:r w:rsidRPr="009C6D42">
              <w:rPr>
                <w:lang w:val="en-US"/>
              </w:rPr>
              <w:t xml:space="preserve"> </w:t>
            </w:r>
            <w:proofErr w:type="spellStart"/>
            <w:proofErr w:type="gramStart"/>
            <w:r w:rsidRPr="009C6D42">
              <w:rPr>
                <w:lang w:val="en-US"/>
              </w:rPr>
              <w:t>s</w:t>
            </w:r>
            <w:r>
              <w:rPr>
                <w:lang w:val="en-US"/>
              </w:rPr>
              <w:t>qr</w:t>
            </w:r>
            <w:proofErr w:type="spellEnd"/>
            <w:r w:rsidRPr="009C6D42">
              <w:rPr>
                <w:lang w:val="en-US"/>
              </w:rPr>
              <w:t>.,</w:t>
            </w:r>
            <w:proofErr w:type="gramEnd"/>
            <w:r w:rsidRPr="009C6D42">
              <w:rPr>
                <w:lang w:val="en-US"/>
              </w:rPr>
              <w:t> </w:t>
            </w:r>
            <w:proofErr w:type="spellStart"/>
            <w:r w:rsidR="00E53233">
              <w:rPr>
                <w:lang w:val="en-US"/>
              </w:rPr>
              <w:t>St.</w:t>
            </w:r>
            <w:r>
              <w:rPr>
                <w:lang w:val="en-US"/>
              </w:rPr>
              <w:t>Petersburg</w:t>
            </w:r>
            <w:proofErr w:type="spellEnd"/>
            <w:r w:rsidRPr="009C6D42">
              <w:rPr>
                <w:lang w:val="en-US"/>
              </w:rPr>
              <w:t>, Russia</w:t>
            </w:r>
            <w:r>
              <w:rPr>
                <w:lang w:val="en-US"/>
              </w:rPr>
              <w:t>.</w:t>
            </w:r>
          </w:p>
          <w:p w14:paraId="6A88093E" w14:textId="287E9607" w:rsidR="00A42C2F" w:rsidRPr="0099699A" w:rsidRDefault="00A42C2F" w:rsidP="00A42C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</w:rPr>
            </w:pPr>
          </w:p>
        </w:tc>
      </w:tr>
      <w:tr w:rsidR="00A42C2F" w:rsidRPr="0099699A" w14:paraId="15BE74AC" w14:textId="77777777" w:rsidTr="004F1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836649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right w:val="single" w:sz="4" w:space="0" w:color="auto"/>
            </w:tcBorders>
            <w:shd w:val="clear" w:color="auto" w:fill="auto"/>
          </w:tcPr>
          <w:p w14:paraId="64574A58" w14:textId="5DBB2F3B" w:rsidR="00D615E8" w:rsidRDefault="00D615E8" w:rsidP="00D615E8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Генеральный директор</w:t>
            </w:r>
          </w:p>
          <w:p w14:paraId="710FDC8C" w14:textId="77777777" w:rsidR="00D615E8" w:rsidRDefault="00D615E8" w:rsidP="00D615E8">
            <w:pPr>
              <w:rPr>
                <w:b w:val="0"/>
                <w:lang w:val="ru-RU"/>
              </w:rPr>
            </w:pPr>
          </w:p>
          <w:p w14:paraId="701E3741" w14:textId="62F822AE" w:rsidR="00D615E8" w:rsidRPr="00FC735B" w:rsidRDefault="00D615E8" w:rsidP="007943A7">
            <w:pPr>
              <w:jc w:val="center"/>
              <w:rPr>
                <w:b w:val="0"/>
                <w:lang w:val="ru-RU"/>
              </w:rPr>
            </w:pPr>
            <w:r w:rsidRPr="00FC735B">
              <w:rPr>
                <w:b w:val="0"/>
                <w:lang w:val="ru-RU"/>
              </w:rPr>
              <w:t>_____________________________</w:t>
            </w:r>
          </w:p>
          <w:p w14:paraId="523AAD47" w14:textId="77777777" w:rsidR="00D615E8" w:rsidRPr="00FC735B" w:rsidRDefault="00D615E8" w:rsidP="00D615E8">
            <w:pPr>
              <w:rPr>
                <w:b w:val="0"/>
                <w:lang w:val="ru-RU"/>
              </w:rPr>
            </w:pPr>
          </w:p>
          <w:p w14:paraId="0A89F4AE" w14:textId="30164F97" w:rsidR="00A42C2F" w:rsidRPr="007943A7" w:rsidRDefault="00D615E8" w:rsidP="00D615E8">
            <w:pPr>
              <w:jc w:val="center"/>
              <w:rPr>
                <w:b w:val="0"/>
                <w:lang w:val="ru-RU"/>
              </w:rPr>
            </w:pPr>
            <w:r w:rsidRPr="00FC735B">
              <w:rPr>
                <w:b w:val="0"/>
                <w:lang w:val="ru-RU"/>
              </w:rPr>
              <w:t>Долгоаршинных Марат Гайнуллович</w:t>
            </w:r>
          </w:p>
        </w:tc>
        <w:tc>
          <w:tcPr>
            <w:tcW w:w="4819" w:type="dxa"/>
          </w:tcPr>
          <w:p w14:paraId="7A3151E4" w14:textId="77777777" w:rsidR="00A42C2F" w:rsidRPr="008E0AB0" w:rsidRDefault="00A42C2F" w:rsidP="00A42C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7FF1">
              <w:t>Director General</w:t>
            </w:r>
          </w:p>
          <w:p w14:paraId="511F957B" w14:textId="77777777" w:rsidR="00A42C2F" w:rsidRPr="00F15F23" w:rsidRDefault="00A42C2F" w:rsidP="00A42C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3B6810D" w14:textId="77777777" w:rsidR="00A42C2F" w:rsidRPr="00F15F23" w:rsidRDefault="00A42C2F" w:rsidP="00A42C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Cs/>
              </w:rPr>
            </w:pPr>
            <w:r w:rsidRPr="00F15F23">
              <w:rPr>
                <w:bCs/>
                <w:iCs/>
              </w:rPr>
              <w:t>_____________________________</w:t>
            </w:r>
          </w:p>
          <w:p w14:paraId="4B81A2BE" w14:textId="77777777" w:rsidR="00A42C2F" w:rsidRPr="00F15F23" w:rsidRDefault="00A42C2F" w:rsidP="00A42C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AB61131" w14:textId="30A186FB" w:rsidR="00A42C2F" w:rsidRPr="0099699A" w:rsidRDefault="00A42C2F" w:rsidP="00A42C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Cs/>
              </w:rPr>
            </w:pPr>
            <w:proofErr w:type="spellStart"/>
            <w:r w:rsidRPr="00652BFD">
              <w:t>Dolgoarshinnykh</w:t>
            </w:r>
            <w:proofErr w:type="spellEnd"/>
            <w:r w:rsidRPr="00652BFD">
              <w:t xml:space="preserve"> Marat </w:t>
            </w:r>
            <w:proofErr w:type="spellStart"/>
            <w:r w:rsidRPr="00652BFD">
              <w:t>Gainullovitch</w:t>
            </w:r>
            <w:proofErr w:type="spellEnd"/>
          </w:p>
        </w:tc>
      </w:tr>
    </w:tbl>
    <w:p w14:paraId="69658B7E" w14:textId="77777777" w:rsidR="00A20C7C" w:rsidRPr="004F1AF6" w:rsidRDefault="00A20C7C" w:rsidP="00B70609">
      <w:pPr>
        <w:divId w:val="836649942"/>
        <w:rPr>
          <w:rFonts w:eastAsia="Times New Roman"/>
        </w:rPr>
      </w:pPr>
      <w:bookmarkStart w:id="0" w:name="_GoBack"/>
      <w:bookmarkEnd w:id="0"/>
    </w:p>
    <w:sectPr w:rsidR="00A20C7C" w:rsidRPr="004F1AF6" w:rsidSect="008D2781"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BE930" w14:textId="77777777" w:rsidR="004E56BC" w:rsidRDefault="004E56BC" w:rsidP="00A90BCB">
      <w:r>
        <w:separator/>
      </w:r>
    </w:p>
  </w:endnote>
  <w:endnote w:type="continuationSeparator" w:id="0">
    <w:p w14:paraId="2A736AB2" w14:textId="77777777" w:rsidR="004E56BC" w:rsidRDefault="004E56BC" w:rsidP="00A9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D99F5" w14:textId="77777777" w:rsidR="0099699A" w:rsidRDefault="0099699A">
    <w:pPr>
      <w:pStyle w:val="af3"/>
    </w:pP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4304"/>
      <w:gridCol w:w="5277"/>
    </w:tblGrid>
    <w:tr w:rsidR="0099699A" w:rsidRPr="00A864F6" w14:paraId="5A67EFE3" w14:textId="77777777" w:rsidTr="00A864F6">
      <w:trPr>
        <w:trHeight w:val="470"/>
      </w:trPr>
      <w:tc>
        <w:tcPr>
          <w:tcW w:w="4808" w:type="dxa"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04C7EA47" w14:textId="77777777" w:rsidR="0099699A" w:rsidRPr="00A864F6" w:rsidRDefault="0099699A" w:rsidP="0099699A">
          <w:pPr>
            <w:jc w:val="center"/>
            <w:rPr>
              <w:b/>
            </w:rPr>
          </w:pPr>
          <w:r w:rsidRPr="00A864F6">
            <w:rPr>
              <w:b/>
            </w:rPr>
            <w:t>WARGAMING:</w:t>
          </w:r>
        </w:p>
      </w:tc>
      <w:tc>
        <w:tcPr>
          <w:tcW w:w="4654" w:type="dxa"/>
          <w:tcBorders>
            <w:left w:val="single" w:sz="4" w:space="0" w:color="auto"/>
            <w:bottom w:val="single" w:sz="4" w:space="0" w:color="auto"/>
          </w:tcBorders>
          <w:vAlign w:val="center"/>
        </w:tcPr>
        <w:p w14:paraId="047367F6" w14:textId="3FC41909" w:rsidR="0099699A" w:rsidRPr="00A864F6" w:rsidRDefault="00BA75F8" w:rsidP="0099699A">
          <w:pPr>
            <w:jc w:val="center"/>
            <w:rPr>
              <w:b/>
            </w:rPr>
          </w:pPr>
          <w:r w:rsidRPr="00BA75F8">
            <w:rPr>
              <w:b/>
              <w:lang w:val="ru-RU"/>
            </w:rPr>
            <w:t>БАШИНФОРМСВЯЗЬ</w:t>
          </w:r>
          <w:r w:rsidRPr="00BA75F8">
            <w:rPr>
              <w:b/>
            </w:rPr>
            <w:t>/BASHINFORMSVYAZ</w:t>
          </w:r>
        </w:p>
      </w:tc>
    </w:tr>
    <w:tr w:rsidR="0099699A" w14:paraId="53BD5775" w14:textId="77777777" w:rsidTr="00A864F6">
      <w:trPr>
        <w:trHeight w:val="77"/>
      </w:trPr>
      <w:tc>
        <w:tcPr>
          <w:tcW w:w="4808" w:type="dxa"/>
          <w:tcBorders>
            <w:top w:val="single" w:sz="4" w:space="0" w:color="auto"/>
            <w:right w:val="single" w:sz="4" w:space="0" w:color="auto"/>
          </w:tcBorders>
        </w:tcPr>
        <w:p w14:paraId="606AB5C6" w14:textId="77777777" w:rsidR="0099699A" w:rsidRPr="002A587D" w:rsidRDefault="0099699A" w:rsidP="0099699A">
          <w:pPr>
            <w:jc w:val="center"/>
            <w:rPr>
              <w:b/>
              <w:bCs/>
            </w:rPr>
          </w:pPr>
        </w:p>
      </w:tc>
      <w:tc>
        <w:tcPr>
          <w:tcW w:w="4654" w:type="dxa"/>
          <w:tcBorders>
            <w:top w:val="single" w:sz="4" w:space="0" w:color="auto"/>
            <w:left w:val="single" w:sz="4" w:space="0" w:color="auto"/>
          </w:tcBorders>
        </w:tcPr>
        <w:p w14:paraId="78CC614A" w14:textId="77777777" w:rsidR="0099699A" w:rsidRPr="002A587D" w:rsidRDefault="0099699A" w:rsidP="0099699A"/>
      </w:tc>
    </w:tr>
  </w:tbl>
  <w:p w14:paraId="21D0FBD9" w14:textId="77777777" w:rsidR="0099699A" w:rsidRDefault="0099699A" w:rsidP="0099699A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3A917" w14:textId="77777777" w:rsidR="004E56BC" w:rsidRDefault="004E56BC" w:rsidP="00A90BCB">
      <w:r>
        <w:separator/>
      </w:r>
    </w:p>
  </w:footnote>
  <w:footnote w:type="continuationSeparator" w:id="0">
    <w:p w14:paraId="2FEA6B02" w14:textId="77777777" w:rsidR="004E56BC" w:rsidRDefault="004E56BC" w:rsidP="00A90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4420E" w14:textId="77777777" w:rsidR="005B6F81" w:rsidRDefault="005B6F81">
    <w:pPr>
      <w:pStyle w:val="af1"/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72C0AA43" wp14:editId="6450B829">
          <wp:simplePos x="0" y="0"/>
          <wp:positionH relativeFrom="column">
            <wp:posOffset>57150</wp:posOffset>
          </wp:positionH>
          <wp:positionV relativeFrom="paragraph">
            <wp:posOffset>-188226</wp:posOffset>
          </wp:positionV>
          <wp:extent cx="2465070" cy="549275"/>
          <wp:effectExtent l="0" t="0" r="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76E355" w14:textId="77777777" w:rsidR="005B6F81" w:rsidRDefault="005B6F8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06363"/>
    <w:multiLevelType w:val="hybridMultilevel"/>
    <w:tmpl w:val="DC9CF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635FC"/>
    <w:multiLevelType w:val="hybridMultilevel"/>
    <w:tmpl w:val="74E027F6"/>
    <w:lvl w:ilvl="0" w:tplc="D188D1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8D4B6F"/>
    <w:multiLevelType w:val="hybridMultilevel"/>
    <w:tmpl w:val="6AF6E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A24C4"/>
    <w:multiLevelType w:val="multilevel"/>
    <w:tmpl w:val="41F481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8B"/>
    <w:rsid w:val="00002212"/>
    <w:rsid w:val="000023B8"/>
    <w:rsid w:val="0000244B"/>
    <w:rsid w:val="000242AB"/>
    <w:rsid w:val="00024DB9"/>
    <w:rsid w:val="000328EF"/>
    <w:rsid w:val="00035B6A"/>
    <w:rsid w:val="000932DE"/>
    <w:rsid w:val="000E50A7"/>
    <w:rsid w:val="00120A1D"/>
    <w:rsid w:val="00122B95"/>
    <w:rsid w:val="0014076F"/>
    <w:rsid w:val="001675F7"/>
    <w:rsid w:val="00170AB3"/>
    <w:rsid w:val="001A6C81"/>
    <w:rsid w:val="001B5ED1"/>
    <w:rsid w:val="001C54D9"/>
    <w:rsid w:val="001E0666"/>
    <w:rsid w:val="001E7450"/>
    <w:rsid w:val="00201A8E"/>
    <w:rsid w:val="0021628B"/>
    <w:rsid w:val="00267196"/>
    <w:rsid w:val="00291828"/>
    <w:rsid w:val="002A587D"/>
    <w:rsid w:val="00301F8D"/>
    <w:rsid w:val="003025F2"/>
    <w:rsid w:val="003239C1"/>
    <w:rsid w:val="00325A15"/>
    <w:rsid w:val="0033230D"/>
    <w:rsid w:val="00333897"/>
    <w:rsid w:val="0038044C"/>
    <w:rsid w:val="00380700"/>
    <w:rsid w:val="00391F4C"/>
    <w:rsid w:val="00393095"/>
    <w:rsid w:val="003B3B5E"/>
    <w:rsid w:val="003B4643"/>
    <w:rsid w:val="003D52DA"/>
    <w:rsid w:val="003D743A"/>
    <w:rsid w:val="00401ECE"/>
    <w:rsid w:val="00406622"/>
    <w:rsid w:val="00414648"/>
    <w:rsid w:val="004453C6"/>
    <w:rsid w:val="004565C8"/>
    <w:rsid w:val="00466EF9"/>
    <w:rsid w:val="004B5D0B"/>
    <w:rsid w:val="004C1C32"/>
    <w:rsid w:val="004C5B34"/>
    <w:rsid w:val="004C6D23"/>
    <w:rsid w:val="004D4051"/>
    <w:rsid w:val="004E56BC"/>
    <w:rsid w:val="004F1AF6"/>
    <w:rsid w:val="005117C4"/>
    <w:rsid w:val="005216A0"/>
    <w:rsid w:val="00521914"/>
    <w:rsid w:val="005823ED"/>
    <w:rsid w:val="005A0231"/>
    <w:rsid w:val="005B6F81"/>
    <w:rsid w:val="005C73A4"/>
    <w:rsid w:val="005D7A98"/>
    <w:rsid w:val="00614528"/>
    <w:rsid w:val="00615D06"/>
    <w:rsid w:val="006739AD"/>
    <w:rsid w:val="00680BC4"/>
    <w:rsid w:val="00680D08"/>
    <w:rsid w:val="0068279D"/>
    <w:rsid w:val="006E7197"/>
    <w:rsid w:val="006F35D8"/>
    <w:rsid w:val="00700A61"/>
    <w:rsid w:val="00724066"/>
    <w:rsid w:val="00727D04"/>
    <w:rsid w:val="0075341F"/>
    <w:rsid w:val="0075431D"/>
    <w:rsid w:val="0076647C"/>
    <w:rsid w:val="0077514C"/>
    <w:rsid w:val="007943A7"/>
    <w:rsid w:val="008112AE"/>
    <w:rsid w:val="00813389"/>
    <w:rsid w:val="00825F34"/>
    <w:rsid w:val="00833223"/>
    <w:rsid w:val="00851525"/>
    <w:rsid w:val="00854422"/>
    <w:rsid w:val="008615DB"/>
    <w:rsid w:val="00867EA9"/>
    <w:rsid w:val="00871649"/>
    <w:rsid w:val="00876797"/>
    <w:rsid w:val="00882534"/>
    <w:rsid w:val="0089197D"/>
    <w:rsid w:val="008D2781"/>
    <w:rsid w:val="008D774B"/>
    <w:rsid w:val="00903A1C"/>
    <w:rsid w:val="00911A56"/>
    <w:rsid w:val="009373D8"/>
    <w:rsid w:val="0095748B"/>
    <w:rsid w:val="009632C6"/>
    <w:rsid w:val="009812DD"/>
    <w:rsid w:val="0099699A"/>
    <w:rsid w:val="009971AE"/>
    <w:rsid w:val="009A07B7"/>
    <w:rsid w:val="00A20C7C"/>
    <w:rsid w:val="00A2414B"/>
    <w:rsid w:val="00A42C2F"/>
    <w:rsid w:val="00A442A3"/>
    <w:rsid w:val="00A77467"/>
    <w:rsid w:val="00A82D34"/>
    <w:rsid w:val="00A90BCB"/>
    <w:rsid w:val="00A941BA"/>
    <w:rsid w:val="00AA3E51"/>
    <w:rsid w:val="00AC72AF"/>
    <w:rsid w:val="00AD31F4"/>
    <w:rsid w:val="00AD6950"/>
    <w:rsid w:val="00AF1171"/>
    <w:rsid w:val="00AF704E"/>
    <w:rsid w:val="00B006D5"/>
    <w:rsid w:val="00B05B1B"/>
    <w:rsid w:val="00B16BAF"/>
    <w:rsid w:val="00B309E2"/>
    <w:rsid w:val="00B70609"/>
    <w:rsid w:val="00B93E8F"/>
    <w:rsid w:val="00BA6DEA"/>
    <w:rsid w:val="00BA75F8"/>
    <w:rsid w:val="00BE0A8A"/>
    <w:rsid w:val="00C115F7"/>
    <w:rsid w:val="00C404BD"/>
    <w:rsid w:val="00C852A0"/>
    <w:rsid w:val="00C9511F"/>
    <w:rsid w:val="00D615E8"/>
    <w:rsid w:val="00D71CBB"/>
    <w:rsid w:val="00DA1609"/>
    <w:rsid w:val="00DA68EC"/>
    <w:rsid w:val="00DB1C7E"/>
    <w:rsid w:val="00DC0094"/>
    <w:rsid w:val="00DC5A1A"/>
    <w:rsid w:val="00E11570"/>
    <w:rsid w:val="00E229EB"/>
    <w:rsid w:val="00E2312E"/>
    <w:rsid w:val="00E43D8C"/>
    <w:rsid w:val="00E46D2F"/>
    <w:rsid w:val="00E53233"/>
    <w:rsid w:val="00E94271"/>
    <w:rsid w:val="00EE557A"/>
    <w:rsid w:val="00EF1580"/>
    <w:rsid w:val="00F22569"/>
    <w:rsid w:val="00F50470"/>
    <w:rsid w:val="00F50607"/>
    <w:rsid w:val="00FC735B"/>
    <w:rsid w:val="00FD4F4D"/>
    <w:rsid w:val="00FD6BDA"/>
    <w:rsid w:val="00FE783C"/>
    <w:rsid w:val="00FF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2F229E"/>
  <w15:docId w15:val="{00E4454A-1F76-48FE-BDCB-FB90F4A92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a"/>
    <w:pPr>
      <w:spacing w:before="100" w:beforeAutospacing="1" w:after="100" w:afterAutospacing="1"/>
    </w:pPr>
  </w:style>
  <w:style w:type="paragraph" w:customStyle="1" w:styleId="comment">
    <w:name w:val="comment"/>
    <w:basedOn w:val="a"/>
    <w:pPr>
      <w:spacing w:before="100" w:beforeAutospacing="1" w:after="100" w:afterAutospacing="1"/>
    </w:pPr>
  </w:style>
  <w:style w:type="paragraph" w:customStyle="1" w:styleId="comment-body">
    <w:name w:val="comment-body"/>
    <w:basedOn w:val="a"/>
    <w:pPr>
      <w:spacing w:before="100" w:beforeAutospacing="1" w:after="100" w:afterAutospacing="1"/>
    </w:pPr>
  </w:style>
  <w:style w:type="paragraph" w:customStyle="1" w:styleId="comment-content">
    <w:name w:val="comment-content"/>
    <w:basedOn w:val="a"/>
    <w:pPr>
      <w:spacing w:before="100" w:beforeAutospacing="1" w:after="100" w:afterAutospacing="1"/>
    </w:pPr>
  </w:style>
  <w:style w:type="paragraph" w:customStyle="1" w:styleId="pagesection">
    <w:name w:val="pagesection"/>
    <w:basedOn w:val="a"/>
    <w:pPr>
      <w:spacing w:before="100" w:beforeAutospacing="1" w:after="100" w:afterAutospacing="1"/>
    </w:pPr>
  </w:style>
  <w:style w:type="paragraph" w:customStyle="1" w:styleId="aui-header-inner">
    <w:name w:val="aui-header-inner"/>
    <w:basedOn w:val="a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a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a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a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a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a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a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a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a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a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a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a"/>
    <w:pPr>
      <w:spacing w:before="100" w:beforeAutospacing="1" w:after="100" w:afterAutospacing="1"/>
    </w:pPr>
  </w:style>
  <w:style w:type="paragraph" w:customStyle="1" w:styleId="comment-body1">
    <w:name w:val="comment-body1"/>
    <w:basedOn w:val="a"/>
    <w:pPr>
      <w:spacing w:before="100" w:beforeAutospacing="1" w:after="100" w:afterAutospacing="1"/>
    </w:pPr>
  </w:style>
  <w:style w:type="paragraph" w:customStyle="1" w:styleId="comment-content1">
    <w:name w:val="comment-content1"/>
    <w:basedOn w:val="a"/>
    <w:pPr>
      <w:spacing w:before="100" w:beforeAutospacing="1" w:after="100" w:afterAutospacing="1"/>
    </w:pPr>
  </w:style>
  <w:style w:type="paragraph" w:customStyle="1" w:styleId="pagesection1">
    <w:name w:val="pagesection1"/>
    <w:basedOn w:val="a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  <w:iCs/>
    </w:rPr>
  </w:style>
  <w:style w:type="paragraph" w:styleId="a8">
    <w:name w:val="Title"/>
    <w:basedOn w:val="a"/>
    <w:next w:val="a"/>
    <w:link w:val="a9"/>
    <w:qFormat/>
    <w:rsid w:val="00A20C7C"/>
    <w:pPr>
      <w:spacing w:before="240" w:after="60"/>
      <w:jc w:val="center"/>
      <w:outlineLvl w:val="0"/>
    </w:pPr>
    <w:rPr>
      <w:rFonts w:ascii="Cambria" w:eastAsia="Times New Roman" w:hAnsi="Cambria"/>
      <w:bCs/>
      <w:caps/>
      <w:kern w:val="28"/>
      <w:sz w:val="28"/>
      <w:szCs w:val="32"/>
      <w:lang w:val="ru-RU" w:eastAsia="ru-RU"/>
    </w:rPr>
  </w:style>
  <w:style w:type="character" w:customStyle="1" w:styleId="a9">
    <w:name w:val="Название Знак"/>
    <w:basedOn w:val="a0"/>
    <w:link w:val="a8"/>
    <w:rsid w:val="00A20C7C"/>
    <w:rPr>
      <w:rFonts w:ascii="Cambria" w:hAnsi="Cambria"/>
      <w:bCs/>
      <w:caps/>
      <w:kern w:val="28"/>
      <w:sz w:val="28"/>
      <w:szCs w:val="32"/>
      <w:lang w:val="ru-RU" w:eastAsia="ru-RU"/>
    </w:rPr>
  </w:style>
  <w:style w:type="character" w:styleId="aa">
    <w:name w:val="annotation reference"/>
    <w:basedOn w:val="a0"/>
    <w:uiPriority w:val="99"/>
    <w:unhideWhenUsed/>
    <w:rsid w:val="009A07B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9A07B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9A07B7"/>
    <w:rPr>
      <w:rFonts w:eastAsiaTheme="minorEastAsi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A07B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A07B7"/>
    <w:rPr>
      <w:rFonts w:eastAsiaTheme="minorEastAsia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A07B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07B7"/>
    <w:rPr>
      <w:rFonts w:ascii="Tahoma" w:eastAsiaTheme="minorEastAsi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A90BCB"/>
    <w:pPr>
      <w:tabs>
        <w:tab w:val="center" w:pos="4844"/>
        <w:tab w:val="right" w:pos="9689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A90BCB"/>
    <w:rPr>
      <w:rFonts w:eastAsiaTheme="minorEastAsia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A90BCB"/>
    <w:pPr>
      <w:tabs>
        <w:tab w:val="center" w:pos="4844"/>
        <w:tab w:val="right" w:pos="9689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A90BCB"/>
    <w:rPr>
      <w:rFonts w:eastAsiaTheme="minorEastAsia"/>
      <w:sz w:val="24"/>
      <w:szCs w:val="24"/>
    </w:rPr>
  </w:style>
  <w:style w:type="paragraph" w:styleId="af5">
    <w:name w:val="List Paragraph"/>
    <w:basedOn w:val="a"/>
    <w:uiPriority w:val="34"/>
    <w:qFormat/>
    <w:rsid w:val="0089197D"/>
    <w:pPr>
      <w:ind w:left="720"/>
      <w:contextualSpacing/>
    </w:pPr>
  </w:style>
  <w:style w:type="table" w:styleId="af6">
    <w:name w:val="Table Grid"/>
    <w:basedOn w:val="a1"/>
    <w:uiPriority w:val="59"/>
    <w:rsid w:val="00401E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88253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2">
    <w:name w:val="Сетка таблицы светлая1"/>
    <w:basedOn w:val="a1"/>
    <w:uiPriority w:val="40"/>
    <w:rsid w:val="0099699A"/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7">
    <w:name w:val="Body Text Indent"/>
    <w:basedOn w:val="a"/>
    <w:link w:val="af8"/>
    <w:rsid w:val="0099699A"/>
    <w:pPr>
      <w:ind w:firstLine="567"/>
      <w:jc w:val="both"/>
    </w:pPr>
    <w:rPr>
      <w:rFonts w:eastAsia="Times New Roman"/>
      <w:lang w:val="x-none" w:eastAsia="ru-RU"/>
    </w:rPr>
  </w:style>
  <w:style w:type="character" w:customStyle="1" w:styleId="af8">
    <w:name w:val="Основной текст с отступом Знак"/>
    <w:basedOn w:val="a0"/>
    <w:link w:val="af7"/>
    <w:rsid w:val="0099699A"/>
    <w:rPr>
      <w:sz w:val="24"/>
      <w:szCs w:val="24"/>
      <w:lang w:val="x-none" w:eastAsia="ru-RU"/>
    </w:rPr>
  </w:style>
  <w:style w:type="paragraph" w:styleId="af9">
    <w:name w:val="Revision"/>
    <w:hidden/>
    <w:uiPriority w:val="99"/>
    <w:semiHidden/>
    <w:rsid w:val="0099699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5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7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5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84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3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8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0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6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5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22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0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7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1321</Words>
  <Characters>7534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Reports for Rostelecom</vt:lpstr>
      <vt:lpstr>Reports for Rostelecom</vt:lpstr>
    </vt:vector>
  </TitlesOfParts>
  <Company>Sermar</Company>
  <LinksUpToDate>false</LinksUpToDate>
  <CharactersWithSpaces>8838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Reports for Rostelecom</dc:title>
  <dc:creator>Igor Olehnovich</dc:creator>
  <cp:lastModifiedBy>Габидуллин Фанис Гажипович</cp:lastModifiedBy>
  <cp:revision>4</cp:revision>
  <cp:lastPrinted>2015-12-09T05:43:00Z</cp:lastPrinted>
  <dcterms:created xsi:type="dcterms:W3CDTF">2016-10-24T08:19:00Z</dcterms:created>
  <dcterms:modified xsi:type="dcterms:W3CDTF">2016-10-24T09:02:00Z</dcterms:modified>
</cp:coreProperties>
</file>